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AB" w:rsidRPr="00F81927" w:rsidRDefault="0033746E" w:rsidP="00AF26F1">
      <w:pPr>
        <w:pStyle w:val="Heading1"/>
        <w:rPr>
          <w:rFonts w:ascii="Avenir LT Std 35 Light" w:hAnsi="Avenir LT Std 35 Light"/>
          <w:color w:val="E6007E"/>
          <w:lang w:val="en-US"/>
        </w:rPr>
      </w:pPr>
      <w:r w:rsidRPr="00F81927">
        <w:rPr>
          <w:rFonts w:ascii="Avenir LT Std 35 Light" w:hAnsi="Avenir LT Std 35 Light"/>
          <w:color w:val="E6007E"/>
          <w:lang w:val="en-US"/>
        </w:rPr>
        <w:t>The Importance of Early Literacy</w:t>
      </w:r>
    </w:p>
    <w:p w:rsidR="00444485" w:rsidRPr="00F81927" w:rsidRDefault="00444485">
      <w:pPr>
        <w:rPr>
          <w:rFonts w:ascii="Avenir LT Std 35 Light" w:hAnsi="Avenir LT Std 35 Light"/>
          <w:lang w:val="en-US"/>
        </w:rPr>
      </w:pPr>
      <w:r w:rsidRPr="00F81927">
        <w:rPr>
          <w:rFonts w:ascii="Avenir LT Std 35 Light" w:hAnsi="Avenir LT Std 35 Light"/>
          <w:lang w:val="en-US"/>
        </w:rPr>
        <w:t xml:space="preserve">In February of this year, the </w:t>
      </w:r>
      <w:r w:rsidR="0033746E" w:rsidRPr="00F81927">
        <w:rPr>
          <w:rFonts w:ascii="Avenir LT Std 35 Light" w:hAnsi="Avenir LT Std 35 Light"/>
          <w:lang w:val="en-US"/>
        </w:rPr>
        <w:t>Government</w:t>
      </w:r>
      <w:r w:rsidRPr="00F81927">
        <w:rPr>
          <w:rFonts w:ascii="Avenir LT Std 35 Light" w:hAnsi="Avenir LT Std 35 Light"/>
          <w:lang w:val="en-US"/>
        </w:rPr>
        <w:t xml:space="preserve"> announced a target in its </w:t>
      </w:r>
      <w:hyperlink r:id="rId6" w:history="1">
        <w:r w:rsidR="0033746E" w:rsidRPr="00F81927">
          <w:rPr>
            <w:rStyle w:val="Hyperlink"/>
            <w:rFonts w:ascii="Avenir LT Std 35 Light" w:hAnsi="Avenir LT Std 35 Light"/>
            <w:lang w:val="en-US"/>
          </w:rPr>
          <w:t xml:space="preserve">Levelling </w:t>
        </w:r>
        <w:proofErr w:type="gramStart"/>
        <w:r w:rsidR="0033746E" w:rsidRPr="00F81927">
          <w:rPr>
            <w:rStyle w:val="Hyperlink"/>
            <w:rFonts w:ascii="Avenir LT Std 35 Light" w:hAnsi="Avenir LT Std 35 Light"/>
            <w:lang w:val="en-US"/>
          </w:rPr>
          <w:t>Up</w:t>
        </w:r>
        <w:proofErr w:type="gramEnd"/>
        <w:r w:rsidR="0033746E" w:rsidRPr="00F81927">
          <w:rPr>
            <w:rStyle w:val="Hyperlink"/>
            <w:rFonts w:ascii="Avenir LT Std 35 Light" w:hAnsi="Avenir LT Std 35 Light"/>
            <w:lang w:val="en-US"/>
          </w:rPr>
          <w:t xml:space="preserve"> White Paper</w:t>
        </w:r>
      </w:hyperlink>
      <w:r w:rsidR="00F81927">
        <w:rPr>
          <w:rFonts w:ascii="Avenir LT Std 35 Light" w:hAnsi="Avenir LT Std 35 Light"/>
          <w:lang w:val="en-US"/>
        </w:rPr>
        <w:t xml:space="preserve"> </w:t>
      </w:r>
      <w:r w:rsidR="0033746E" w:rsidRPr="00F81927">
        <w:rPr>
          <w:rFonts w:ascii="Avenir LT Std 35 Light" w:hAnsi="Avenir LT Std 35 Light"/>
          <w:lang w:val="en-US"/>
        </w:rPr>
        <w:t xml:space="preserve"> of 90% of pupils reaching the expected standard in reading, writing and </w:t>
      </w:r>
      <w:proofErr w:type="spellStart"/>
      <w:r w:rsidR="0033746E" w:rsidRPr="00F81927">
        <w:rPr>
          <w:rFonts w:ascii="Avenir LT Std 35 Light" w:hAnsi="Avenir LT Std 35 Light"/>
          <w:lang w:val="en-US"/>
        </w:rPr>
        <w:t>maths</w:t>
      </w:r>
      <w:proofErr w:type="spellEnd"/>
      <w:r w:rsidR="004C6E76" w:rsidRPr="00F81927">
        <w:rPr>
          <w:rFonts w:ascii="Avenir LT Std 35 Light" w:hAnsi="Avenir LT Std 35 Light"/>
          <w:lang w:val="en-US"/>
        </w:rPr>
        <w:t xml:space="preserve"> at Key Stage 2</w:t>
      </w:r>
      <w:r w:rsidR="0033746E" w:rsidRPr="00F81927">
        <w:rPr>
          <w:rFonts w:ascii="Avenir LT Std 35 Light" w:hAnsi="Avenir LT Std 35 Light"/>
          <w:lang w:val="en-US"/>
        </w:rPr>
        <w:t xml:space="preserve"> by 2030.</w:t>
      </w:r>
      <w:r w:rsidRPr="00F81927">
        <w:rPr>
          <w:rFonts w:ascii="Avenir LT Std 35 Light" w:hAnsi="Avenir LT Std 35 Light"/>
          <w:lang w:val="en-US"/>
        </w:rPr>
        <w:t xml:space="preserve"> </w:t>
      </w:r>
      <w:r w:rsidR="00223FAB">
        <w:rPr>
          <w:rFonts w:ascii="Avenir LT Std 35 Light" w:hAnsi="Avenir LT Std 35 Light"/>
          <w:lang w:val="en-US"/>
        </w:rPr>
        <w:t xml:space="preserve">This target </w:t>
      </w:r>
      <w:proofErr w:type="gramStart"/>
      <w:r w:rsidR="00223FAB">
        <w:rPr>
          <w:rFonts w:ascii="Avenir LT Std 35 Light" w:hAnsi="Avenir LT Std 35 Light"/>
          <w:lang w:val="en-US"/>
        </w:rPr>
        <w:t>is framed</w:t>
      </w:r>
      <w:proofErr w:type="gramEnd"/>
      <w:r w:rsidR="00223FAB">
        <w:rPr>
          <w:rFonts w:ascii="Avenir LT Std 35 Light" w:hAnsi="Avenir LT Std 35 Light"/>
          <w:lang w:val="en-US"/>
        </w:rPr>
        <w:t xml:space="preserve"> as ‘eliminating illiteracy and innumeracy by 2030’.</w:t>
      </w:r>
    </w:p>
    <w:p w:rsidR="0033746E" w:rsidRPr="00F81927" w:rsidRDefault="00444485">
      <w:pPr>
        <w:rPr>
          <w:rFonts w:ascii="Avenir LT Std 35 Light" w:hAnsi="Avenir LT Std 35 Light"/>
          <w:lang w:val="en-US"/>
        </w:rPr>
      </w:pPr>
      <w:r w:rsidRPr="00F81927">
        <w:rPr>
          <w:rFonts w:ascii="Avenir LT Std 35 Light" w:hAnsi="Avenir LT Std 35 Light"/>
          <w:lang w:val="en-US"/>
        </w:rPr>
        <w:t xml:space="preserve">This compares to 65% in 2019, the latest year in which assessments took place prior to the pandemic. </w:t>
      </w:r>
    </w:p>
    <w:p w:rsidR="00444485" w:rsidRPr="00F81927" w:rsidRDefault="00444485">
      <w:pPr>
        <w:rPr>
          <w:rFonts w:ascii="Avenir LT Std 35 Light" w:hAnsi="Avenir LT Std 35 Light"/>
          <w:lang w:val="en-US"/>
        </w:rPr>
      </w:pPr>
      <w:r w:rsidRPr="00F81927">
        <w:rPr>
          <w:rFonts w:ascii="Avenir LT Std 35 Light" w:hAnsi="Avenir LT Std 35 Light"/>
          <w:lang w:val="en-US"/>
        </w:rPr>
        <w:t>Attainment at Key Stage 2 is strongly associated with attainment at Key Stage 1. A</w:t>
      </w:r>
      <w:r w:rsidR="004C6E76" w:rsidRPr="00F81927">
        <w:rPr>
          <w:rFonts w:ascii="Avenir LT Std 35 Light" w:hAnsi="Avenir LT Std 35 Light"/>
          <w:lang w:val="en-US"/>
        </w:rPr>
        <w:t xml:space="preserve">s the chart below shows, </w:t>
      </w:r>
      <w:r w:rsidRPr="00F81927">
        <w:rPr>
          <w:rFonts w:ascii="Avenir LT Std 35 Light" w:hAnsi="Avenir LT Std 35 Light"/>
          <w:lang w:val="en-US"/>
        </w:rPr>
        <w:t xml:space="preserve">the percentage of pupils who achieved the expected standard in reading, writing and </w:t>
      </w:r>
      <w:proofErr w:type="spellStart"/>
      <w:r w:rsidRPr="00F81927">
        <w:rPr>
          <w:rFonts w:ascii="Avenir LT Std 35 Light" w:hAnsi="Avenir LT Std 35 Light"/>
          <w:lang w:val="en-US"/>
        </w:rPr>
        <w:t>maths</w:t>
      </w:r>
      <w:proofErr w:type="spellEnd"/>
      <w:r w:rsidRPr="00F81927">
        <w:rPr>
          <w:rFonts w:ascii="Avenir LT Std 35 Light" w:hAnsi="Avenir LT Std 35 Light"/>
          <w:lang w:val="en-US"/>
        </w:rPr>
        <w:t xml:space="preserve"> at Key Stage 2 increased in line with Key Stage 1 literacy scores.</w:t>
      </w:r>
    </w:p>
    <w:p w:rsidR="00F81927" w:rsidRDefault="00F81927">
      <w:pPr>
        <w:rPr>
          <w:rFonts w:ascii="Avenir LT Std 35 Light" w:hAnsi="Avenir LT Std 35 Light"/>
          <w:lang w:val="en-US"/>
        </w:rPr>
      </w:pPr>
      <w:r w:rsidRPr="00F81927">
        <w:rPr>
          <w:noProof/>
          <w:lang w:eastAsia="en-GB"/>
        </w:rPr>
        <w:drawing>
          <wp:inline distT="0" distB="0" distL="0" distR="0">
            <wp:extent cx="5731510" cy="4147682"/>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147682"/>
                    </a:xfrm>
                    <a:prstGeom prst="rect">
                      <a:avLst/>
                    </a:prstGeom>
                    <a:noFill/>
                    <a:ln>
                      <a:noFill/>
                    </a:ln>
                  </pic:spPr>
                </pic:pic>
              </a:graphicData>
            </a:graphic>
          </wp:inline>
        </w:drawing>
      </w:r>
    </w:p>
    <w:p w:rsidR="004C6E76" w:rsidRPr="00F81927" w:rsidRDefault="00444485">
      <w:pPr>
        <w:rPr>
          <w:rFonts w:ascii="Avenir LT Std 35 Light" w:hAnsi="Avenir LT Std 35 Light"/>
          <w:lang w:val="en-US"/>
        </w:rPr>
      </w:pPr>
      <w:r w:rsidRPr="00F81927">
        <w:rPr>
          <w:rFonts w:ascii="Avenir LT Std 35 Light" w:hAnsi="Avenir LT Std 35 Light"/>
          <w:lang w:val="en-US"/>
        </w:rPr>
        <w:t xml:space="preserve">90% of pupils who had achieved a Key Stage 1 literacy score of </w:t>
      </w:r>
      <w:proofErr w:type="gramStart"/>
      <w:r w:rsidRPr="00F81927">
        <w:rPr>
          <w:rFonts w:ascii="Avenir LT Std 35 Light" w:hAnsi="Avenir LT Std 35 Light"/>
          <w:lang w:val="en-US"/>
        </w:rPr>
        <w:t>9</w:t>
      </w:r>
      <w:proofErr w:type="gramEnd"/>
      <w:r w:rsidRPr="00F81927">
        <w:rPr>
          <w:rFonts w:ascii="Avenir LT Std 35 Light" w:hAnsi="Avenir LT Std 35 Light"/>
          <w:lang w:val="en-US"/>
        </w:rPr>
        <w:t xml:space="preserve"> (which we explain below) achieved the expected standard in reading, writing and </w:t>
      </w:r>
      <w:proofErr w:type="spellStart"/>
      <w:r w:rsidRPr="00F81927">
        <w:rPr>
          <w:rFonts w:ascii="Avenir LT Std 35 Light" w:hAnsi="Avenir LT Std 35 Light"/>
          <w:lang w:val="en-US"/>
        </w:rPr>
        <w:t>maths</w:t>
      </w:r>
      <w:proofErr w:type="spellEnd"/>
      <w:r w:rsidRPr="00F81927">
        <w:rPr>
          <w:rFonts w:ascii="Avenir LT Std 35 Light" w:hAnsi="Avenir LT Std 35 Light"/>
          <w:lang w:val="en-US"/>
        </w:rPr>
        <w:t xml:space="preserve"> at Key Stage 2.</w:t>
      </w:r>
      <w:r w:rsidR="001A3C2B" w:rsidRPr="00F81927">
        <w:rPr>
          <w:rFonts w:ascii="Avenir LT Std 35 Light" w:hAnsi="Avenir LT Std 35 Light"/>
          <w:lang w:val="en-US"/>
        </w:rPr>
        <w:t xml:space="preserve"> </w:t>
      </w:r>
      <w:r w:rsidR="004C6E76" w:rsidRPr="00F81927">
        <w:rPr>
          <w:rFonts w:ascii="Avenir LT Std 35 Light" w:hAnsi="Avenir LT Std 35 Light"/>
          <w:lang w:val="en-US"/>
        </w:rPr>
        <w:t xml:space="preserve">However, fewer than 30% of pupils nationally had achieved this standard by the end of Key Stage 1. </w:t>
      </w:r>
    </w:p>
    <w:p w:rsidR="004C6E76" w:rsidRDefault="00AF26F1">
      <w:pPr>
        <w:rPr>
          <w:rFonts w:ascii="Avenir LT Std 35 Light" w:hAnsi="Avenir LT Std 35 Light"/>
          <w:lang w:val="en-US"/>
        </w:rPr>
      </w:pPr>
      <w:r w:rsidRPr="00F81927">
        <w:rPr>
          <w:rFonts w:ascii="Avenir LT Std 35 Light" w:hAnsi="Avenir LT Std 35 Light"/>
          <w:lang w:val="en-US"/>
        </w:rPr>
        <w:t>It could be argued</w:t>
      </w:r>
      <w:r w:rsidR="00444485" w:rsidRPr="00F81927">
        <w:rPr>
          <w:rFonts w:ascii="Avenir LT Std 35 Light" w:hAnsi="Avenir LT Std 35 Light"/>
          <w:lang w:val="en-US"/>
        </w:rPr>
        <w:t xml:space="preserve"> then</w:t>
      </w:r>
      <w:r w:rsidRPr="00F81927">
        <w:rPr>
          <w:rFonts w:ascii="Avenir LT Std 35 Light" w:hAnsi="Avenir LT Std 35 Light"/>
          <w:lang w:val="en-US"/>
        </w:rPr>
        <w:t xml:space="preserve"> that achieving the 90% KS2 target will depend to some extent on improving literacy at KS1 and earlier.</w:t>
      </w:r>
      <w:r w:rsidR="00444485" w:rsidRPr="00F81927">
        <w:rPr>
          <w:rFonts w:ascii="Avenir LT Std 35 Light" w:hAnsi="Avenir LT Std 35 Light"/>
          <w:lang w:val="en-US"/>
        </w:rPr>
        <w:t xml:space="preserve"> </w:t>
      </w:r>
      <w:r w:rsidR="00223FAB">
        <w:rPr>
          <w:rFonts w:ascii="Avenir LT Std 35 Light" w:hAnsi="Avenir LT Std 35 Light"/>
          <w:lang w:val="en-US"/>
        </w:rPr>
        <w:t>This will reduce the number of pupils starting Key Stage 2 already behind age-related expectations.</w:t>
      </w:r>
    </w:p>
    <w:p w:rsidR="00F81927" w:rsidRPr="00F81927" w:rsidRDefault="00F81927">
      <w:pPr>
        <w:rPr>
          <w:rFonts w:ascii="Avenir LT Std 35 Light" w:hAnsi="Avenir LT Std 35 Light"/>
          <w:lang w:val="en-US"/>
        </w:rPr>
      </w:pPr>
      <w:r>
        <w:rPr>
          <w:rFonts w:ascii="Avenir LT Std 35 Light" w:hAnsi="Avenir LT Std 35 Light"/>
          <w:lang w:val="en-US"/>
        </w:rPr>
        <w:t xml:space="preserve">In this article, we </w:t>
      </w:r>
      <w:proofErr w:type="spellStart"/>
      <w:r>
        <w:rPr>
          <w:rFonts w:ascii="Avenir LT Std 35 Light" w:hAnsi="Avenir LT Std 35 Light"/>
          <w:lang w:val="en-US"/>
        </w:rPr>
        <w:t>summarise</w:t>
      </w:r>
      <w:proofErr w:type="spellEnd"/>
      <w:r>
        <w:rPr>
          <w:rFonts w:ascii="Avenir LT Std 35 Light" w:hAnsi="Avenir LT Std 35 Light"/>
          <w:lang w:val="en-US"/>
        </w:rPr>
        <w:t xml:space="preserve"> how we have calculated Key Stage 1 literacy scores. We then examine how attainment at Key Stage 2 and GCSE is associated with basic pupil demographic characteristics (gender, disadvantage and month of birth) and Key Stage 1 literacy scores. </w:t>
      </w:r>
    </w:p>
    <w:p w:rsidR="004C6E76" w:rsidRPr="00F81927" w:rsidRDefault="004C6E76" w:rsidP="00066A00">
      <w:pPr>
        <w:pStyle w:val="Heading3"/>
        <w:rPr>
          <w:rFonts w:ascii="Avenir LT Std 35 Light" w:hAnsi="Avenir LT Std 35 Light"/>
          <w:color w:val="E6007E"/>
          <w:lang w:val="en-US"/>
        </w:rPr>
      </w:pPr>
      <w:r w:rsidRPr="00F81927">
        <w:rPr>
          <w:rFonts w:ascii="Avenir LT Std 35 Light" w:hAnsi="Avenir LT Std 35 Light"/>
          <w:color w:val="E6007E"/>
          <w:lang w:val="en-US"/>
        </w:rPr>
        <w:lastRenderedPageBreak/>
        <w:t>The relationship between early literacy and GCSE English language</w:t>
      </w:r>
    </w:p>
    <w:p w:rsidR="004C6E76" w:rsidRPr="00F81927" w:rsidRDefault="00AF26F1">
      <w:pPr>
        <w:rPr>
          <w:rFonts w:ascii="Avenir LT Std 35 Light" w:hAnsi="Avenir LT Std 35 Light"/>
          <w:lang w:val="en-US"/>
        </w:rPr>
      </w:pPr>
      <w:r w:rsidRPr="00F81927">
        <w:rPr>
          <w:rFonts w:ascii="Avenir LT Std 35 Light" w:hAnsi="Avenir LT Std 35 Light"/>
          <w:lang w:val="en-US"/>
        </w:rPr>
        <w:t xml:space="preserve">In </w:t>
      </w:r>
      <w:hyperlink r:id="rId8" w:history="1">
        <w:proofErr w:type="gramStart"/>
        <w:r w:rsidR="001A3C2B" w:rsidRPr="00F81927">
          <w:rPr>
            <w:rStyle w:val="Hyperlink"/>
            <w:rFonts w:ascii="Avenir LT Std 35 Light" w:hAnsi="Avenir LT Std 35 Light"/>
            <w:lang w:val="en-US"/>
          </w:rPr>
          <w:t>a previous blogpost</w:t>
        </w:r>
        <w:proofErr w:type="gramEnd"/>
      </w:hyperlink>
      <w:r w:rsidR="00513B0D" w:rsidRPr="00F81927">
        <w:rPr>
          <w:rFonts w:ascii="Avenir LT Std 35 Light" w:hAnsi="Avenir LT Std 35 Light"/>
          <w:lang w:val="en-US"/>
        </w:rPr>
        <w:t xml:space="preserve"> we </w:t>
      </w:r>
      <w:r w:rsidR="001A3C2B" w:rsidRPr="00F81927">
        <w:rPr>
          <w:rFonts w:ascii="Avenir LT Std 35 Light" w:hAnsi="Avenir LT Std 35 Light"/>
          <w:lang w:val="en-US"/>
        </w:rPr>
        <w:t xml:space="preserve">also </w:t>
      </w:r>
      <w:r w:rsidR="00513B0D" w:rsidRPr="00F81927">
        <w:rPr>
          <w:rFonts w:ascii="Avenir LT Std 35 Light" w:hAnsi="Avenir LT Std 35 Light"/>
          <w:lang w:val="en-US"/>
        </w:rPr>
        <w:t xml:space="preserve">examined the relationship between </w:t>
      </w:r>
      <w:r w:rsidRPr="00F81927">
        <w:rPr>
          <w:rFonts w:ascii="Avenir LT Std 35 Light" w:hAnsi="Avenir LT Std 35 Light"/>
          <w:lang w:val="en-US"/>
        </w:rPr>
        <w:t>KS1</w:t>
      </w:r>
      <w:r w:rsidR="00513B0D" w:rsidRPr="00F81927">
        <w:rPr>
          <w:rFonts w:ascii="Avenir LT Std 35 Light" w:hAnsi="Avenir LT Std 35 Light"/>
          <w:lang w:val="en-US"/>
        </w:rPr>
        <w:t xml:space="preserve"> literacy scores and the probability of achieving grade 4 or higher in GCSE English language</w:t>
      </w:r>
      <w:r w:rsidR="00F81927">
        <w:rPr>
          <w:rFonts w:ascii="Avenir LT Std 35 Light" w:hAnsi="Avenir LT Std 35 Light"/>
          <w:lang w:val="en-US"/>
        </w:rPr>
        <w:t xml:space="preserve"> in 2018</w:t>
      </w:r>
      <w:r w:rsidR="00513B0D" w:rsidRPr="00F81927">
        <w:rPr>
          <w:rFonts w:ascii="Avenir LT Std 35 Light" w:hAnsi="Avenir LT Std 35 Light"/>
          <w:lang w:val="en-US"/>
        </w:rPr>
        <w:t>.</w:t>
      </w:r>
    </w:p>
    <w:p w:rsidR="00066A00" w:rsidRPr="00F81927" w:rsidRDefault="00066A00">
      <w:pPr>
        <w:rPr>
          <w:rFonts w:ascii="Avenir LT Std 35 Light" w:hAnsi="Avenir LT Std 35 Light"/>
          <w:lang w:val="en-US"/>
        </w:rPr>
      </w:pPr>
      <w:r w:rsidRPr="00F81927">
        <w:rPr>
          <w:rFonts w:ascii="Avenir LT Std 35 Light" w:hAnsi="Avenir LT Std 35 Light"/>
          <w:lang w:val="en-US"/>
        </w:rPr>
        <w:t xml:space="preserve">In the chart below, we have updated this work so that it </w:t>
      </w:r>
      <w:proofErr w:type="gramStart"/>
      <w:r w:rsidRPr="00F81927">
        <w:rPr>
          <w:rFonts w:ascii="Avenir LT Std 35 Light" w:hAnsi="Avenir LT Std 35 Light"/>
          <w:lang w:val="en-US"/>
        </w:rPr>
        <w:t>is based</w:t>
      </w:r>
      <w:proofErr w:type="gramEnd"/>
      <w:r w:rsidRPr="00F81927">
        <w:rPr>
          <w:rFonts w:ascii="Avenir LT Std 35 Light" w:hAnsi="Avenir LT Std 35 Light"/>
          <w:lang w:val="en-US"/>
        </w:rPr>
        <w:t xml:space="preserve"> on the 2019 Key Stage 4 cohort, the last cohort to take GCSE examinations prior to the pandemic.</w:t>
      </w:r>
    </w:p>
    <w:p w:rsidR="00F81927" w:rsidRDefault="00F81927">
      <w:pPr>
        <w:rPr>
          <w:rFonts w:ascii="Avenir LT Std 35 Light" w:hAnsi="Avenir LT Std 35 Light"/>
          <w:lang w:val="en-US"/>
        </w:rPr>
      </w:pPr>
      <w:r w:rsidRPr="00F81927">
        <w:rPr>
          <w:noProof/>
          <w:lang w:eastAsia="en-GB"/>
        </w:rPr>
        <w:drawing>
          <wp:inline distT="0" distB="0" distL="0" distR="0">
            <wp:extent cx="5731510" cy="4147682"/>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147682"/>
                    </a:xfrm>
                    <a:prstGeom prst="rect">
                      <a:avLst/>
                    </a:prstGeom>
                    <a:noFill/>
                    <a:ln>
                      <a:noFill/>
                    </a:ln>
                  </pic:spPr>
                </pic:pic>
              </a:graphicData>
            </a:graphic>
          </wp:inline>
        </w:drawing>
      </w:r>
    </w:p>
    <w:p w:rsidR="00513B0D" w:rsidRPr="00F81927" w:rsidRDefault="00066A00">
      <w:pPr>
        <w:rPr>
          <w:rFonts w:ascii="Avenir LT Std 35 Light" w:hAnsi="Avenir LT Std 35 Light"/>
          <w:lang w:val="en-US"/>
        </w:rPr>
      </w:pPr>
      <w:r w:rsidRPr="00F81927">
        <w:rPr>
          <w:rFonts w:ascii="Avenir LT Std 35 Light" w:hAnsi="Avenir LT Std 35 Light"/>
          <w:lang w:val="en-US"/>
        </w:rPr>
        <w:t xml:space="preserve">61% of pupils in state-funded schools who achieved a </w:t>
      </w:r>
      <w:r w:rsidR="00AF26F1" w:rsidRPr="00F81927">
        <w:rPr>
          <w:rFonts w:ascii="Avenir LT Std 35 Light" w:hAnsi="Avenir LT Std 35 Light"/>
          <w:lang w:val="en-US"/>
        </w:rPr>
        <w:t>KS1</w:t>
      </w:r>
      <w:r w:rsidRPr="00F81927">
        <w:rPr>
          <w:rFonts w:ascii="Avenir LT Std 35 Light" w:hAnsi="Avenir LT Std 35 Light"/>
          <w:lang w:val="en-US"/>
        </w:rPr>
        <w:t xml:space="preserve"> literacy score of </w:t>
      </w:r>
      <w:proofErr w:type="gramStart"/>
      <w:r w:rsidRPr="00F81927">
        <w:rPr>
          <w:rFonts w:ascii="Avenir LT Std 35 Light" w:hAnsi="Avenir LT Std 35 Light"/>
          <w:lang w:val="en-US"/>
        </w:rPr>
        <w:t>5</w:t>
      </w:r>
      <w:proofErr w:type="gramEnd"/>
      <w:r w:rsidRPr="00F81927">
        <w:rPr>
          <w:rFonts w:ascii="Avenir LT Std 35 Light" w:hAnsi="Avenir LT Std 35 Light"/>
          <w:lang w:val="en-US"/>
        </w:rPr>
        <w:t xml:space="preserve"> went on to achieve grade 4 or higher in GCSE English language</w:t>
      </w:r>
      <w:r w:rsidR="00717095" w:rsidRPr="00F81927">
        <w:rPr>
          <w:rFonts w:ascii="Avenir LT Std 35 Light" w:hAnsi="Avenir LT Std 35 Light"/>
          <w:lang w:val="en-US"/>
        </w:rPr>
        <w:t xml:space="preserve">. </w:t>
      </w:r>
      <w:r w:rsidR="00AF26F1" w:rsidRPr="00F81927">
        <w:rPr>
          <w:rFonts w:ascii="Avenir LT Std 35 Light" w:hAnsi="Avenir LT Std 35 Light"/>
          <w:lang w:val="en-US"/>
        </w:rPr>
        <w:t xml:space="preserve">This figure increased to 80% among those who achieved a KS1 literacy score of </w:t>
      </w:r>
      <w:proofErr w:type="gramStart"/>
      <w:r w:rsidR="00AF26F1" w:rsidRPr="00F81927">
        <w:rPr>
          <w:rFonts w:ascii="Avenir LT Std 35 Light" w:hAnsi="Avenir LT Std 35 Light"/>
          <w:lang w:val="en-US"/>
        </w:rPr>
        <w:t>7</w:t>
      </w:r>
      <w:proofErr w:type="gramEnd"/>
      <w:r w:rsidR="00AF26F1" w:rsidRPr="00F81927">
        <w:rPr>
          <w:rFonts w:ascii="Avenir LT Std 35 Light" w:hAnsi="Avenir LT Std 35 Light"/>
          <w:lang w:val="en-US"/>
        </w:rPr>
        <w:t>.</w:t>
      </w:r>
    </w:p>
    <w:p w:rsidR="00806024" w:rsidRPr="00F81927" w:rsidRDefault="00806024">
      <w:pPr>
        <w:rPr>
          <w:rFonts w:ascii="Avenir LT Std 35 Light" w:hAnsi="Avenir LT Std 35 Light"/>
          <w:lang w:val="en-US"/>
        </w:rPr>
      </w:pPr>
      <w:r w:rsidRPr="00F81927">
        <w:rPr>
          <w:rFonts w:ascii="Avenir LT Std 35 Light" w:hAnsi="Avenir LT Std 35 Light"/>
          <w:lang w:val="en-US"/>
        </w:rPr>
        <w:t xml:space="preserve">We chose </w:t>
      </w:r>
      <w:proofErr w:type="gramStart"/>
      <w:r w:rsidRPr="00F81927">
        <w:rPr>
          <w:rFonts w:ascii="Avenir LT Std 35 Light" w:hAnsi="Avenir LT Std 35 Light"/>
          <w:lang w:val="en-US"/>
        </w:rPr>
        <w:t>5</w:t>
      </w:r>
      <w:proofErr w:type="gramEnd"/>
      <w:r w:rsidRPr="00F81927">
        <w:rPr>
          <w:rFonts w:ascii="Avenir LT Std 35 Light" w:hAnsi="Avenir LT Std 35 Light"/>
          <w:lang w:val="en-US"/>
        </w:rPr>
        <w:t xml:space="preserve"> as a basic threshold because more than 50% of pupils who achieved this standard went on to achieve Grade 4 or higher in GCSE English language and this was the case among eight key groups of pupils we identified based on gender, disadvantage and first language (English/ other).</w:t>
      </w:r>
    </w:p>
    <w:p w:rsidR="00806024" w:rsidRPr="00F81927" w:rsidRDefault="00806024">
      <w:pPr>
        <w:rPr>
          <w:rFonts w:ascii="Avenir LT Std 35 Light" w:hAnsi="Avenir LT Std 35 Light"/>
          <w:lang w:val="en-US"/>
        </w:rPr>
      </w:pPr>
      <w:r w:rsidRPr="00F81927">
        <w:rPr>
          <w:rFonts w:ascii="Avenir LT Std 35 Light" w:hAnsi="Avenir LT Std 35 Light"/>
          <w:lang w:val="en-US"/>
        </w:rPr>
        <w:t xml:space="preserve">We also chose </w:t>
      </w:r>
      <w:proofErr w:type="gramStart"/>
      <w:r w:rsidRPr="00F81927">
        <w:rPr>
          <w:rFonts w:ascii="Avenir LT Std 35 Light" w:hAnsi="Avenir LT Std 35 Light"/>
          <w:lang w:val="en-US"/>
        </w:rPr>
        <w:t>7</w:t>
      </w:r>
      <w:proofErr w:type="gramEnd"/>
      <w:r w:rsidRPr="00F81927">
        <w:rPr>
          <w:rFonts w:ascii="Avenir LT Std 35 Light" w:hAnsi="Avenir LT Std 35 Light"/>
          <w:lang w:val="en-US"/>
        </w:rPr>
        <w:t xml:space="preserve"> as a strong threshold because at least 70% of pupils in all eight groups went on to achieve grade 4 or higher in GCSE English language.</w:t>
      </w:r>
    </w:p>
    <w:p w:rsidR="00717095" w:rsidRPr="00F81927" w:rsidRDefault="00AF26F1" w:rsidP="00AF26F1">
      <w:pPr>
        <w:pStyle w:val="Heading3"/>
        <w:rPr>
          <w:rFonts w:ascii="Avenir LT Std 35 Light" w:hAnsi="Avenir LT Std 35 Light"/>
          <w:lang w:val="en-US"/>
        </w:rPr>
      </w:pPr>
      <w:r w:rsidRPr="00F81927">
        <w:rPr>
          <w:rFonts w:ascii="Avenir LT Std 35 Light" w:hAnsi="Avenir LT Std 35 Light"/>
          <w:lang w:val="en-US"/>
        </w:rPr>
        <w:t>What are literacy scores at Key Stage 1?</w:t>
      </w:r>
    </w:p>
    <w:p w:rsidR="00AF26F1" w:rsidRPr="00F81927" w:rsidRDefault="00AF26F1" w:rsidP="00717095">
      <w:pPr>
        <w:rPr>
          <w:rFonts w:ascii="Avenir LT Std 35 Light" w:hAnsi="Avenir LT Std 35 Light"/>
          <w:lang w:val="en-US"/>
        </w:rPr>
      </w:pPr>
      <w:r w:rsidRPr="00F81927">
        <w:rPr>
          <w:rFonts w:ascii="Avenir LT Std 35 Light" w:hAnsi="Avenir LT Std 35 Light"/>
          <w:lang w:val="en-US"/>
        </w:rPr>
        <w:t xml:space="preserve">The vast majority of the 2019 KS4 cohort </w:t>
      </w:r>
      <w:proofErr w:type="gramStart"/>
      <w:r w:rsidRPr="00F81927">
        <w:rPr>
          <w:rFonts w:ascii="Avenir LT Std 35 Light" w:hAnsi="Avenir LT Std 35 Light"/>
          <w:lang w:val="en-US"/>
        </w:rPr>
        <w:t>were assessed</w:t>
      </w:r>
      <w:proofErr w:type="gramEnd"/>
      <w:r w:rsidRPr="00F81927">
        <w:rPr>
          <w:rFonts w:ascii="Avenir LT Std 35 Light" w:hAnsi="Avenir LT Std 35 Light"/>
          <w:lang w:val="en-US"/>
        </w:rPr>
        <w:t xml:space="preserve"> at Key Stage 1 in 201</w:t>
      </w:r>
      <w:r w:rsidR="001A3C2B" w:rsidRPr="00F81927">
        <w:rPr>
          <w:rFonts w:ascii="Avenir LT Std 35 Light" w:hAnsi="Avenir LT Std 35 Light"/>
          <w:lang w:val="en-US"/>
        </w:rPr>
        <w:t>0</w:t>
      </w:r>
      <w:r w:rsidRPr="00F81927">
        <w:rPr>
          <w:rFonts w:ascii="Avenir LT Std 35 Light" w:hAnsi="Avenir LT Std 35 Light"/>
          <w:lang w:val="en-US"/>
        </w:rPr>
        <w:t xml:space="preserve"> using National Curriculum levels, which were replaced by the current set of tests and teacher assessments in 2016.</w:t>
      </w:r>
    </w:p>
    <w:p w:rsidR="001B1259" w:rsidRPr="00F81927" w:rsidRDefault="001B1259" w:rsidP="00717095">
      <w:pPr>
        <w:rPr>
          <w:rFonts w:ascii="Avenir LT Std 35 Light" w:hAnsi="Avenir LT Std 35 Light"/>
          <w:lang w:val="en-US"/>
        </w:rPr>
      </w:pPr>
      <w:r w:rsidRPr="00F81927">
        <w:rPr>
          <w:rFonts w:ascii="Avenir LT Std 35 Light" w:hAnsi="Avenir LT Std 35 Light"/>
          <w:lang w:val="en-US"/>
        </w:rPr>
        <w:t xml:space="preserve">The two sets of assessments are not directly comparable. However, we </w:t>
      </w:r>
      <w:r w:rsidR="001A3C2B" w:rsidRPr="00F81927">
        <w:rPr>
          <w:rFonts w:ascii="Avenir LT Std 35 Light" w:hAnsi="Avenir LT Std 35 Light"/>
          <w:lang w:val="en-US"/>
        </w:rPr>
        <w:t>created</w:t>
      </w:r>
      <w:r w:rsidR="00E95A2E" w:rsidRPr="00F81927">
        <w:rPr>
          <w:rFonts w:ascii="Avenir LT Std 35 Light" w:hAnsi="Avenir LT Std 35 Light"/>
          <w:lang w:val="en-US"/>
        </w:rPr>
        <w:t xml:space="preserve"> a rough </w:t>
      </w:r>
      <w:proofErr w:type="gramStart"/>
      <w:r w:rsidR="00E95A2E" w:rsidRPr="00F81927">
        <w:rPr>
          <w:rFonts w:ascii="Avenir LT Std 35 Light" w:hAnsi="Avenir LT Std 35 Light"/>
          <w:lang w:val="en-US"/>
        </w:rPr>
        <w:t>approximation which</w:t>
      </w:r>
      <w:proofErr w:type="gramEnd"/>
      <w:r w:rsidR="00E95A2E" w:rsidRPr="00F81927">
        <w:rPr>
          <w:rFonts w:ascii="Avenir LT Std 35 Light" w:hAnsi="Avenir LT Std 35 Light"/>
          <w:lang w:val="en-US"/>
        </w:rPr>
        <w:t xml:space="preserve"> works by converting</w:t>
      </w:r>
      <w:r w:rsidR="001A3C2B" w:rsidRPr="00F81927">
        <w:rPr>
          <w:rFonts w:ascii="Avenir LT Std 35 Light" w:hAnsi="Avenir LT Std 35 Light"/>
          <w:lang w:val="en-US"/>
        </w:rPr>
        <w:t xml:space="preserve"> the</w:t>
      </w:r>
      <w:r w:rsidR="00E95A2E" w:rsidRPr="00F81927">
        <w:rPr>
          <w:rFonts w:ascii="Avenir LT Std 35 Light" w:hAnsi="Avenir LT Std 35 Light"/>
          <w:lang w:val="en-US"/>
        </w:rPr>
        <w:t xml:space="preserve"> teacher assessment</w:t>
      </w:r>
      <w:r w:rsidR="001A3C2B" w:rsidRPr="00F81927">
        <w:rPr>
          <w:rFonts w:ascii="Avenir LT Std 35 Light" w:hAnsi="Avenir LT Std 35 Light"/>
          <w:lang w:val="en-US"/>
        </w:rPr>
        <w:t xml:space="preserve"> level</w:t>
      </w:r>
      <w:r w:rsidR="00E95A2E" w:rsidRPr="00F81927">
        <w:rPr>
          <w:rFonts w:ascii="Avenir LT Std 35 Light" w:hAnsi="Avenir LT Std 35 Light"/>
          <w:lang w:val="en-US"/>
        </w:rPr>
        <w:t>s in reading and writing into scores.</w:t>
      </w:r>
    </w:p>
    <w:p w:rsidR="00806024" w:rsidRPr="00F81927" w:rsidRDefault="00E95A2E" w:rsidP="00E95A2E">
      <w:pPr>
        <w:rPr>
          <w:rFonts w:ascii="Avenir LT Std 35 Light" w:hAnsi="Avenir LT Std 35 Light"/>
          <w:lang w:val="en-US"/>
        </w:rPr>
      </w:pPr>
      <w:r w:rsidRPr="00F81927">
        <w:rPr>
          <w:rFonts w:ascii="Avenir LT Std 35 Light" w:hAnsi="Avenir LT Std 35 Light"/>
          <w:lang w:val="en-US"/>
        </w:rPr>
        <w:lastRenderedPageBreak/>
        <w:t xml:space="preserve">This </w:t>
      </w:r>
      <w:proofErr w:type="gramStart"/>
      <w:r w:rsidRPr="00F81927">
        <w:rPr>
          <w:rFonts w:ascii="Avenir LT Std 35 Light" w:hAnsi="Avenir LT Std 35 Light"/>
          <w:lang w:val="en-US"/>
        </w:rPr>
        <w:t>is done</w:t>
      </w:r>
      <w:proofErr w:type="gramEnd"/>
      <w:r w:rsidRPr="00F81927">
        <w:rPr>
          <w:rFonts w:ascii="Avenir LT Std 35 Light" w:hAnsi="Avenir LT Std 35 Light"/>
          <w:lang w:val="en-US"/>
        </w:rPr>
        <w:t xml:space="preserve"> for pre-2016 teacher assessment levels</w:t>
      </w:r>
      <w:r w:rsidR="00AF26F1" w:rsidRPr="00F81927">
        <w:rPr>
          <w:rFonts w:ascii="Avenir LT Std 35 Light" w:hAnsi="Avenir LT Std 35 Light"/>
          <w:lang w:val="en-US"/>
        </w:rPr>
        <w:t xml:space="preserve"> [1]</w:t>
      </w:r>
      <w:r w:rsidRPr="00F81927">
        <w:rPr>
          <w:rFonts w:ascii="Avenir LT Std 35 Light" w:hAnsi="Avenir LT Std 35 Light"/>
          <w:lang w:val="en-US"/>
        </w:rPr>
        <w:t xml:space="preserve"> and for the </w:t>
      </w:r>
      <w:r w:rsidR="00C65272" w:rsidRPr="00F81927">
        <w:rPr>
          <w:rFonts w:ascii="Avenir LT Std 35 Light" w:hAnsi="Avenir LT Std 35 Light"/>
          <w:lang w:val="en-US"/>
        </w:rPr>
        <w:t>new</w:t>
      </w:r>
      <w:r w:rsidRPr="00F81927">
        <w:rPr>
          <w:rFonts w:ascii="Avenir LT Std 35 Light" w:hAnsi="Avenir LT Std 35 Light"/>
          <w:lang w:val="en-US"/>
        </w:rPr>
        <w:t xml:space="preserve"> (less granular) standards </w:t>
      </w:r>
      <w:r w:rsidR="00C65272" w:rsidRPr="00F81927">
        <w:rPr>
          <w:rFonts w:ascii="Avenir LT Std 35 Light" w:hAnsi="Avenir LT Std 35 Light"/>
          <w:lang w:val="en-US"/>
        </w:rPr>
        <w:t>currently used</w:t>
      </w:r>
      <w:r w:rsidRPr="00F81927">
        <w:rPr>
          <w:rFonts w:ascii="Avenir LT Std 35 Light" w:hAnsi="Avenir LT Std 35 Light"/>
          <w:lang w:val="en-US"/>
        </w:rPr>
        <w:t xml:space="preserve"> [2].</w:t>
      </w:r>
    </w:p>
    <w:p w:rsidR="00BC1BBF" w:rsidRPr="00F81927" w:rsidRDefault="001B1259" w:rsidP="00717095">
      <w:pPr>
        <w:rPr>
          <w:rFonts w:ascii="Avenir LT Std 35 Light" w:hAnsi="Avenir LT Std 35 Light"/>
          <w:lang w:val="en-US"/>
        </w:rPr>
      </w:pPr>
      <w:r w:rsidRPr="00F81927">
        <w:rPr>
          <w:rFonts w:ascii="Avenir LT Std 35 Light" w:hAnsi="Avenir LT Std 35 Light"/>
          <w:lang w:val="en-US"/>
        </w:rPr>
        <w:t xml:space="preserve">For presentational purposes, we </w:t>
      </w:r>
      <w:r w:rsidR="00C65272" w:rsidRPr="00F81927">
        <w:rPr>
          <w:rFonts w:ascii="Avenir LT Std 35 Light" w:hAnsi="Avenir LT Std 35 Light"/>
          <w:lang w:val="en-US"/>
        </w:rPr>
        <w:t>band the scores from both the old and new using the following look-up table.</w:t>
      </w:r>
      <w:r w:rsidR="001A3C2B" w:rsidRPr="00F81927">
        <w:rPr>
          <w:rFonts w:ascii="Avenir LT Std 35 Light" w:hAnsi="Avenir LT Std 35 Light"/>
          <w:lang w:val="en-US"/>
        </w:rPr>
        <w:t xml:space="preserve"> </w:t>
      </w:r>
      <w:r w:rsidR="00103809" w:rsidRPr="00F81927">
        <w:rPr>
          <w:rFonts w:ascii="Avenir LT Std 35 Light" w:hAnsi="Avenir LT Std 35 Light"/>
          <w:lang w:val="en-US"/>
        </w:rPr>
        <w:t>The score of 5.2 in the new assessments (expected standard in one of reading or writing and working towards the expected standard in other). This is a slightly lower standard than level 2B in both reading and writing under the old system (a score of 5.4).</w:t>
      </w:r>
    </w:p>
    <w:tbl>
      <w:tblPr>
        <w:tblW w:w="4520" w:type="dxa"/>
        <w:tblLook w:val="04A0" w:firstRow="1" w:lastRow="0" w:firstColumn="1" w:lastColumn="0" w:noHBand="0" w:noVBand="1"/>
      </w:tblPr>
      <w:tblGrid>
        <w:gridCol w:w="1600"/>
        <w:gridCol w:w="1540"/>
        <w:gridCol w:w="1380"/>
      </w:tblGrid>
      <w:tr w:rsidR="001B1259" w:rsidRPr="00F81927" w:rsidTr="00D5289F">
        <w:trPr>
          <w:trHeight w:val="780"/>
        </w:trPr>
        <w:tc>
          <w:tcPr>
            <w:tcW w:w="1600" w:type="dxa"/>
            <w:tcBorders>
              <w:top w:val="nil"/>
              <w:left w:val="nil"/>
              <w:bottom w:val="single" w:sz="4" w:space="0" w:color="auto"/>
              <w:right w:val="nil"/>
            </w:tcBorders>
            <w:shd w:val="clear" w:color="auto" w:fill="auto"/>
            <w:vAlign w:val="bottom"/>
            <w:hideMark/>
          </w:tcPr>
          <w:p w:rsidR="001B1259" w:rsidRPr="00F81927" w:rsidRDefault="001B1259" w:rsidP="00C65272">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Assessments</w:t>
            </w:r>
          </w:p>
        </w:tc>
        <w:tc>
          <w:tcPr>
            <w:tcW w:w="1540" w:type="dxa"/>
            <w:tcBorders>
              <w:top w:val="nil"/>
              <w:left w:val="nil"/>
              <w:bottom w:val="single" w:sz="4" w:space="0" w:color="auto"/>
              <w:right w:val="nil"/>
            </w:tcBorders>
            <w:shd w:val="clear" w:color="auto" w:fill="auto"/>
            <w:vAlign w:val="bottom"/>
            <w:hideMark/>
          </w:tcPr>
          <w:p w:rsidR="001B1259" w:rsidRPr="00F81927" w:rsidRDefault="001B1259" w:rsidP="00C65272">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Decimal Score</w:t>
            </w:r>
          </w:p>
        </w:tc>
        <w:tc>
          <w:tcPr>
            <w:tcW w:w="1380" w:type="dxa"/>
            <w:tcBorders>
              <w:top w:val="nil"/>
              <w:left w:val="nil"/>
              <w:bottom w:val="single" w:sz="4" w:space="0" w:color="auto"/>
              <w:right w:val="nil"/>
            </w:tcBorders>
            <w:shd w:val="clear" w:color="auto" w:fill="auto"/>
            <w:vAlign w:val="bottom"/>
            <w:hideMark/>
          </w:tcPr>
          <w:p w:rsidR="001B1259" w:rsidRPr="00F81927" w:rsidRDefault="001B1259" w:rsidP="00C65272">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Whole Number Score</w:t>
            </w:r>
          </w:p>
        </w:tc>
      </w:tr>
      <w:tr w:rsidR="001B1259" w:rsidRPr="00F81927" w:rsidTr="00D5289F">
        <w:trPr>
          <w:trHeight w:val="300"/>
        </w:trPr>
        <w:tc>
          <w:tcPr>
            <w:tcW w:w="1600" w:type="dxa"/>
            <w:tcBorders>
              <w:top w:val="single" w:sz="4" w:space="0" w:color="auto"/>
              <w:left w:val="nil"/>
              <w:bottom w:val="nil"/>
              <w:right w:val="nil"/>
            </w:tcBorders>
            <w:shd w:val="clear" w:color="auto" w:fill="auto"/>
            <w:noWrap/>
            <w:vAlign w:val="bottom"/>
            <w:hideMark/>
          </w:tcPr>
          <w:p w:rsidR="001B1259" w:rsidRPr="00F81927" w:rsidRDefault="001B1259" w:rsidP="001B1259">
            <w:pPr>
              <w:spacing w:after="0" w:line="240" w:lineRule="auto"/>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New</w:t>
            </w:r>
            <w:r w:rsidR="00D5289F" w:rsidRPr="00F81927">
              <w:rPr>
                <w:rFonts w:ascii="Avenir LT Std 35 Light" w:eastAsia="Times New Roman" w:hAnsi="Avenir LT Std 35 Light" w:cs="Times New Roman"/>
                <w:color w:val="000000"/>
                <w:lang w:eastAsia="en-GB"/>
              </w:rPr>
              <w:t xml:space="preserve"> (2016-)</w:t>
            </w:r>
          </w:p>
        </w:tc>
        <w:tc>
          <w:tcPr>
            <w:tcW w:w="1540" w:type="dxa"/>
            <w:tcBorders>
              <w:top w:val="single" w:sz="4" w:space="0" w:color="auto"/>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0</w:t>
            </w:r>
          </w:p>
        </w:tc>
        <w:tc>
          <w:tcPr>
            <w:tcW w:w="1380" w:type="dxa"/>
            <w:tcBorders>
              <w:top w:val="single" w:sz="4" w:space="0" w:color="auto"/>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0</w:t>
            </w:r>
          </w:p>
        </w:tc>
      </w:tr>
      <w:tr w:rsidR="001B1259" w:rsidRPr="00F81927" w:rsidTr="00D5289F">
        <w:trPr>
          <w:trHeight w:val="300"/>
        </w:trPr>
        <w:tc>
          <w:tcPr>
            <w:tcW w:w="1600" w:type="dxa"/>
            <w:tcBorders>
              <w:top w:val="nil"/>
              <w:left w:val="nil"/>
              <w:bottom w:val="nil"/>
              <w:right w:val="nil"/>
            </w:tcBorders>
            <w:shd w:val="clear" w:color="auto" w:fill="auto"/>
            <w:noWrap/>
            <w:vAlign w:val="bottom"/>
          </w:tcPr>
          <w:p w:rsidR="001B1259" w:rsidRPr="00F81927" w:rsidRDefault="001B1259"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1.8</w:t>
            </w:r>
          </w:p>
        </w:tc>
        <w:tc>
          <w:tcPr>
            <w:tcW w:w="138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w:t>
            </w:r>
          </w:p>
        </w:tc>
      </w:tr>
      <w:tr w:rsidR="001B1259" w:rsidRPr="00F81927" w:rsidTr="00D5289F">
        <w:trPr>
          <w:trHeight w:val="300"/>
        </w:trPr>
        <w:tc>
          <w:tcPr>
            <w:tcW w:w="1600" w:type="dxa"/>
            <w:tcBorders>
              <w:top w:val="nil"/>
              <w:left w:val="nil"/>
              <w:bottom w:val="nil"/>
              <w:right w:val="nil"/>
            </w:tcBorders>
            <w:shd w:val="clear" w:color="auto" w:fill="auto"/>
            <w:noWrap/>
            <w:vAlign w:val="bottom"/>
          </w:tcPr>
          <w:p w:rsidR="001B1259" w:rsidRPr="00F81927" w:rsidRDefault="001B1259"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2.8</w:t>
            </w:r>
          </w:p>
        </w:tc>
        <w:tc>
          <w:tcPr>
            <w:tcW w:w="138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w:t>
            </w:r>
          </w:p>
        </w:tc>
      </w:tr>
      <w:tr w:rsidR="001B1259" w:rsidRPr="00F81927" w:rsidTr="00D5289F">
        <w:trPr>
          <w:trHeight w:val="300"/>
        </w:trPr>
        <w:tc>
          <w:tcPr>
            <w:tcW w:w="1600" w:type="dxa"/>
            <w:tcBorders>
              <w:top w:val="nil"/>
              <w:left w:val="nil"/>
              <w:bottom w:val="nil"/>
              <w:right w:val="nil"/>
            </w:tcBorders>
            <w:shd w:val="clear" w:color="auto" w:fill="auto"/>
            <w:noWrap/>
            <w:vAlign w:val="bottom"/>
          </w:tcPr>
          <w:p w:rsidR="001B1259" w:rsidRPr="00F81927" w:rsidRDefault="001B1259"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3.8</w:t>
            </w:r>
          </w:p>
        </w:tc>
        <w:tc>
          <w:tcPr>
            <w:tcW w:w="138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4</w:t>
            </w:r>
          </w:p>
        </w:tc>
      </w:tr>
      <w:tr w:rsidR="001B1259" w:rsidRPr="00F81927" w:rsidTr="00D5289F">
        <w:trPr>
          <w:trHeight w:val="300"/>
        </w:trPr>
        <w:tc>
          <w:tcPr>
            <w:tcW w:w="1600" w:type="dxa"/>
            <w:tcBorders>
              <w:top w:val="nil"/>
              <w:left w:val="nil"/>
              <w:bottom w:val="nil"/>
              <w:right w:val="nil"/>
            </w:tcBorders>
            <w:shd w:val="clear" w:color="auto" w:fill="auto"/>
            <w:noWrap/>
            <w:vAlign w:val="bottom"/>
          </w:tcPr>
          <w:p w:rsidR="001B1259" w:rsidRPr="00F81927" w:rsidRDefault="001B1259"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5.2</w:t>
            </w:r>
          </w:p>
        </w:tc>
        <w:tc>
          <w:tcPr>
            <w:tcW w:w="138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5</w:t>
            </w:r>
          </w:p>
        </w:tc>
      </w:tr>
      <w:tr w:rsidR="001B1259" w:rsidRPr="00F81927" w:rsidTr="00D5289F">
        <w:trPr>
          <w:trHeight w:val="300"/>
        </w:trPr>
        <w:tc>
          <w:tcPr>
            <w:tcW w:w="1600" w:type="dxa"/>
            <w:tcBorders>
              <w:top w:val="nil"/>
              <w:left w:val="nil"/>
              <w:bottom w:val="nil"/>
              <w:right w:val="nil"/>
            </w:tcBorders>
            <w:shd w:val="clear" w:color="auto" w:fill="auto"/>
            <w:noWrap/>
            <w:vAlign w:val="bottom"/>
          </w:tcPr>
          <w:p w:rsidR="001B1259" w:rsidRPr="00F81927" w:rsidRDefault="001B1259"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6.6</w:t>
            </w:r>
          </w:p>
        </w:tc>
        <w:tc>
          <w:tcPr>
            <w:tcW w:w="1380" w:type="dxa"/>
            <w:tcBorders>
              <w:top w:val="nil"/>
              <w:left w:val="nil"/>
              <w:bottom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7</w:t>
            </w:r>
          </w:p>
        </w:tc>
      </w:tr>
      <w:tr w:rsidR="001B1259" w:rsidRPr="00F81927" w:rsidTr="00D5289F">
        <w:trPr>
          <w:trHeight w:val="300"/>
        </w:trPr>
        <w:tc>
          <w:tcPr>
            <w:tcW w:w="1600" w:type="dxa"/>
            <w:tcBorders>
              <w:top w:val="nil"/>
              <w:left w:val="nil"/>
              <w:right w:val="nil"/>
            </w:tcBorders>
            <w:shd w:val="clear" w:color="auto" w:fill="auto"/>
            <w:noWrap/>
            <w:vAlign w:val="bottom"/>
          </w:tcPr>
          <w:p w:rsidR="001B1259" w:rsidRPr="00F81927" w:rsidRDefault="001B1259"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8.3</w:t>
            </w:r>
          </w:p>
        </w:tc>
        <w:tc>
          <w:tcPr>
            <w:tcW w:w="1380" w:type="dxa"/>
            <w:tcBorders>
              <w:top w:val="nil"/>
              <w:left w:val="nil"/>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9</w:t>
            </w:r>
          </w:p>
        </w:tc>
      </w:tr>
      <w:tr w:rsidR="001B1259" w:rsidRPr="00F81927" w:rsidTr="00D5289F">
        <w:trPr>
          <w:trHeight w:val="300"/>
        </w:trPr>
        <w:tc>
          <w:tcPr>
            <w:tcW w:w="1600" w:type="dxa"/>
            <w:tcBorders>
              <w:top w:val="nil"/>
              <w:left w:val="nil"/>
              <w:bottom w:val="single" w:sz="4" w:space="0" w:color="auto"/>
              <w:right w:val="nil"/>
            </w:tcBorders>
            <w:shd w:val="clear" w:color="auto" w:fill="auto"/>
            <w:noWrap/>
            <w:vAlign w:val="bottom"/>
          </w:tcPr>
          <w:p w:rsidR="001B1259" w:rsidRPr="00F81927" w:rsidRDefault="001B1259"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single" w:sz="4" w:space="0" w:color="auto"/>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10.0</w:t>
            </w:r>
          </w:p>
        </w:tc>
        <w:tc>
          <w:tcPr>
            <w:tcW w:w="1380" w:type="dxa"/>
            <w:tcBorders>
              <w:top w:val="nil"/>
              <w:left w:val="nil"/>
              <w:bottom w:val="single" w:sz="4" w:space="0" w:color="auto"/>
              <w:right w:val="nil"/>
            </w:tcBorders>
            <w:shd w:val="clear" w:color="auto" w:fill="auto"/>
            <w:noWrap/>
            <w:vAlign w:val="bottom"/>
            <w:hideMark/>
          </w:tcPr>
          <w:p w:rsidR="001B1259" w:rsidRPr="00F81927" w:rsidRDefault="001B1259"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w:t>
            </w:r>
          </w:p>
        </w:tc>
      </w:tr>
      <w:tr w:rsidR="00F81927" w:rsidRPr="00F81927" w:rsidTr="00F81927">
        <w:trPr>
          <w:trHeight w:val="300"/>
        </w:trPr>
        <w:tc>
          <w:tcPr>
            <w:tcW w:w="1600" w:type="dxa"/>
            <w:vMerge w:val="restart"/>
            <w:tcBorders>
              <w:top w:val="single" w:sz="4" w:space="0" w:color="auto"/>
              <w:left w:val="nil"/>
              <w:right w:val="nil"/>
            </w:tcBorders>
            <w:shd w:val="clear" w:color="auto" w:fill="auto"/>
            <w:noWrap/>
            <w:hideMark/>
          </w:tcPr>
          <w:p w:rsidR="00F81927" w:rsidRPr="00F81927" w:rsidRDefault="00F81927" w:rsidP="00F81927">
            <w:pPr>
              <w:spacing w:after="0" w:line="240" w:lineRule="auto"/>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Old (pre 2016)</w:t>
            </w:r>
          </w:p>
        </w:tc>
        <w:tc>
          <w:tcPr>
            <w:tcW w:w="1540" w:type="dxa"/>
            <w:tcBorders>
              <w:top w:val="single" w:sz="4" w:space="0" w:color="auto"/>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0</w:t>
            </w:r>
          </w:p>
        </w:tc>
        <w:tc>
          <w:tcPr>
            <w:tcW w:w="1380" w:type="dxa"/>
            <w:tcBorders>
              <w:top w:val="single" w:sz="4" w:space="0" w:color="auto"/>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0</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2.2</w:t>
            </w:r>
          </w:p>
        </w:tc>
        <w:tc>
          <w:tcPr>
            <w:tcW w:w="138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3.0</w:t>
            </w:r>
          </w:p>
        </w:tc>
        <w:tc>
          <w:tcPr>
            <w:tcW w:w="138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3.8</w:t>
            </w:r>
          </w:p>
        </w:tc>
        <w:tc>
          <w:tcPr>
            <w:tcW w:w="138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4</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4.6</w:t>
            </w:r>
          </w:p>
        </w:tc>
        <w:tc>
          <w:tcPr>
            <w:tcW w:w="138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5</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5.4</w:t>
            </w:r>
          </w:p>
        </w:tc>
        <w:tc>
          <w:tcPr>
            <w:tcW w:w="138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6</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5.6</w:t>
            </w:r>
          </w:p>
        </w:tc>
        <w:tc>
          <w:tcPr>
            <w:tcW w:w="138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6</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6.4</w:t>
            </w:r>
          </w:p>
        </w:tc>
        <w:tc>
          <w:tcPr>
            <w:tcW w:w="138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7</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7.4</w:t>
            </w:r>
          </w:p>
        </w:tc>
        <w:tc>
          <w:tcPr>
            <w:tcW w:w="138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8</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7.7</w:t>
            </w:r>
          </w:p>
        </w:tc>
        <w:tc>
          <w:tcPr>
            <w:tcW w:w="1380" w:type="dxa"/>
            <w:tcBorders>
              <w:top w:val="nil"/>
              <w:left w:val="nil"/>
              <w:bottom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8</w:t>
            </w:r>
          </w:p>
        </w:tc>
      </w:tr>
      <w:tr w:rsidR="00F81927" w:rsidRPr="00F81927" w:rsidTr="00223FAB">
        <w:trPr>
          <w:trHeight w:val="300"/>
        </w:trPr>
        <w:tc>
          <w:tcPr>
            <w:tcW w:w="1600" w:type="dxa"/>
            <w:vMerge/>
            <w:tcBorders>
              <w:left w:val="nil"/>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8.7</w:t>
            </w:r>
          </w:p>
        </w:tc>
        <w:tc>
          <w:tcPr>
            <w:tcW w:w="1380" w:type="dxa"/>
            <w:tcBorders>
              <w:top w:val="nil"/>
              <w:left w:val="nil"/>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9</w:t>
            </w:r>
          </w:p>
        </w:tc>
      </w:tr>
      <w:tr w:rsidR="00F81927" w:rsidRPr="00F81927" w:rsidTr="00223FAB">
        <w:trPr>
          <w:trHeight w:val="300"/>
        </w:trPr>
        <w:tc>
          <w:tcPr>
            <w:tcW w:w="1600" w:type="dxa"/>
            <w:vMerge/>
            <w:tcBorders>
              <w:left w:val="nil"/>
              <w:bottom w:val="single" w:sz="4" w:space="0" w:color="auto"/>
              <w:right w:val="nil"/>
            </w:tcBorders>
            <w:shd w:val="clear" w:color="auto" w:fill="auto"/>
            <w:noWrap/>
            <w:vAlign w:val="bottom"/>
          </w:tcPr>
          <w:p w:rsidR="00F81927" w:rsidRPr="00F81927" w:rsidRDefault="00F81927" w:rsidP="001B1259">
            <w:pPr>
              <w:spacing w:after="0" w:line="240" w:lineRule="auto"/>
              <w:rPr>
                <w:rFonts w:ascii="Avenir LT Std 35 Light" w:eastAsia="Times New Roman" w:hAnsi="Avenir LT Std 35 Light" w:cs="Times New Roman"/>
                <w:color w:val="000000"/>
                <w:lang w:eastAsia="en-GB"/>
              </w:rPr>
            </w:pPr>
          </w:p>
        </w:tc>
        <w:tc>
          <w:tcPr>
            <w:tcW w:w="1540" w:type="dxa"/>
            <w:tcBorders>
              <w:top w:val="nil"/>
              <w:left w:val="nil"/>
              <w:bottom w:val="single" w:sz="4" w:space="0" w:color="auto"/>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10.0</w:t>
            </w:r>
          </w:p>
        </w:tc>
        <w:tc>
          <w:tcPr>
            <w:tcW w:w="1380" w:type="dxa"/>
            <w:tcBorders>
              <w:top w:val="nil"/>
              <w:left w:val="nil"/>
              <w:bottom w:val="single" w:sz="4" w:space="0" w:color="auto"/>
              <w:right w:val="nil"/>
            </w:tcBorders>
            <w:shd w:val="clear" w:color="auto" w:fill="auto"/>
            <w:noWrap/>
            <w:vAlign w:val="bottom"/>
            <w:hideMark/>
          </w:tcPr>
          <w:p w:rsidR="00F81927" w:rsidRPr="00F81927" w:rsidRDefault="00F81927" w:rsidP="001B1259">
            <w:pPr>
              <w:spacing w:after="0" w:line="240" w:lineRule="auto"/>
              <w:jc w:val="right"/>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w:t>
            </w:r>
          </w:p>
        </w:tc>
      </w:tr>
    </w:tbl>
    <w:p w:rsidR="001B1259" w:rsidRPr="00F81927" w:rsidRDefault="001B1259" w:rsidP="00717095">
      <w:pPr>
        <w:rPr>
          <w:rFonts w:ascii="Avenir LT Std 35 Light" w:hAnsi="Avenir LT Std 35 Light"/>
          <w:lang w:val="en-US"/>
        </w:rPr>
      </w:pPr>
    </w:p>
    <w:p w:rsidR="00D04FAD" w:rsidRPr="00F81927" w:rsidRDefault="00D04FAD" w:rsidP="00717095">
      <w:pPr>
        <w:rPr>
          <w:rFonts w:ascii="Avenir LT Std 35 Light" w:hAnsi="Avenir LT Std 35 Light"/>
          <w:lang w:val="en-US"/>
        </w:rPr>
      </w:pPr>
      <w:r w:rsidRPr="00F81927">
        <w:rPr>
          <w:rFonts w:ascii="Avenir LT Std 35 Light" w:hAnsi="Avenir LT Std 35 Light"/>
          <w:lang w:val="en-US"/>
        </w:rPr>
        <w:t>The chart below shows the percentage of pupils achieving a score of 5+ and a score of 7+ for each year between 2014 and 2019. In an ideal world, we would see less perturbation between 2015 and 2016. However, this is the best we could manage given the lack of granularity in the data.</w:t>
      </w:r>
    </w:p>
    <w:p w:rsidR="00F81927" w:rsidRDefault="00D76F59" w:rsidP="000F11B1">
      <w:pPr>
        <w:pStyle w:val="Heading3"/>
        <w:rPr>
          <w:rFonts w:ascii="Avenir LT Std 35 Light" w:hAnsi="Avenir LT Std 35 Light"/>
          <w:lang w:val="en-US"/>
        </w:rPr>
      </w:pPr>
      <w:r w:rsidRPr="00D76F59">
        <w:rPr>
          <w:noProof/>
          <w:lang w:eastAsia="en-GB"/>
        </w:rPr>
        <w:lastRenderedPageBreak/>
        <w:drawing>
          <wp:inline distT="0" distB="0" distL="0" distR="0">
            <wp:extent cx="5731510" cy="414768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147682"/>
                    </a:xfrm>
                    <a:prstGeom prst="rect">
                      <a:avLst/>
                    </a:prstGeom>
                    <a:noFill/>
                    <a:ln>
                      <a:noFill/>
                    </a:ln>
                  </pic:spPr>
                </pic:pic>
              </a:graphicData>
            </a:graphic>
          </wp:inline>
        </w:drawing>
      </w:r>
    </w:p>
    <w:p w:rsidR="00F81927" w:rsidRPr="00F81927" w:rsidRDefault="00F81927" w:rsidP="00F81927">
      <w:pPr>
        <w:rPr>
          <w:lang w:val="en-US"/>
        </w:rPr>
      </w:pPr>
    </w:p>
    <w:p w:rsidR="000F11B1" w:rsidRPr="00F81927" w:rsidRDefault="000F11B1" w:rsidP="000F11B1">
      <w:pPr>
        <w:pStyle w:val="Heading3"/>
        <w:rPr>
          <w:rFonts w:ascii="Avenir LT Std 35 Light" w:hAnsi="Avenir LT Std 35 Light"/>
          <w:lang w:val="en-US"/>
        </w:rPr>
      </w:pPr>
      <w:r w:rsidRPr="00F81927">
        <w:rPr>
          <w:rFonts w:ascii="Avenir LT Std 35 Light" w:hAnsi="Avenir LT Std 35 Light"/>
          <w:lang w:val="en-US"/>
        </w:rPr>
        <w:t>What are literacy scores at Key Stage 2?</w:t>
      </w:r>
    </w:p>
    <w:p w:rsidR="000F11B1" w:rsidRPr="00F81927" w:rsidRDefault="000F11B1" w:rsidP="00717095">
      <w:pPr>
        <w:rPr>
          <w:rFonts w:ascii="Avenir LT Std 35 Light" w:hAnsi="Avenir LT Std 35 Light"/>
          <w:lang w:val="en-US"/>
        </w:rPr>
      </w:pPr>
      <w:r w:rsidRPr="00F81927">
        <w:rPr>
          <w:rFonts w:ascii="Avenir LT Std 35 Light" w:hAnsi="Avenir LT Std 35 Light"/>
          <w:lang w:val="en-US"/>
        </w:rPr>
        <w:t xml:space="preserve">The vast majority of the 2019 KS4 cohort </w:t>
      </w:r>
      <w:proofErr w:type="gramStart"/>
      <w:r w:rsidRPr="00F81927">
        <w:rPr>
          <w:rFonts w:ascii="Avenir LT Std 35 Light" w:hAnsi="Avenir LT Std 35 Light"/>
          <w:lang w:val="en-US"/>
        </w:rPr>
        <w:t>were also assessed</w:t>
      </w:r>
      <w:proofErr w:type="gramEnd"/>
      <w:r w:rsidRPr="00F81927">
        <w:rPr>
          <w:rFonts w:ascii="Avenir LT Std 35 Light" w:hAnsi="Avenir LT Std 35 Light"/>
          <w:lang w:val="en-US"/>
        </w:rPr>
        <w:t xml:space="preserve"> using National Curriculum levels at the end of Key Stage 2 in 2014.</w:t>
      </w:r>
    </w:p>
    <w:p w:rsidR="000F11B1" w:rsidRPr="00F81927" w:rsidRDefault="00011069" w:rsidP="00717095">
      <w:pPr>
        <w:rPr>
          <w:rFonts w:ascii="Avenir LT Std 35 Light" w:hAnsi="Avenir LT Std 35 Light"/>
          <w:lang w:val="en-US"/>
        </w:rPr>
      </w:pPr>
      <w:r w:rsidRPr="00F81927">
        <w:rPr>
          <w:rFonts w:ascii="Avenir LT Std 35 Light" w:hAnsi="Avenir LT Std 35 Light"/>
          <w:lang w:val="en-US"/>
        </w:rPr>
        <w:t xml:space="preserve">As at Key Stage 1, a new set of assessments </w:t>
      </w:r>
      <w:proofErr w:type="gramStart"/>
      <w:r w:rsidRPr="00F81927">
        <w:rPr>
          <w:rFonts w:ascii="Avenir LT Std 35 Light" w:hAnsi="Avenir LT Std 35 Light"/>
          <w:lang w:val="en-US"/>
        </w:rPr>
        <w:t>were introduced</w:t>
      </w:r>
      <w:proofErr w:type="gramEnd"/>
      <w:r w:rsidRPr="00F81927">
        <w:rPr>
          <w:rFonts w:ascii="Avenir LT Std 35 Light" w:hAnsi="Avenir LT Std 35 Light"/>
          <w:lang w:val="en-US"/>
        </w:rPr>
        <w:t xml:space="preserve"> in 2016. Rather than measuring test scores using fine grades, t</w:t>
      </w:r>
      <w:r w:rsidR="009A290C">
        <w:rPr>
          <w:rFonts w:ascii="Avenir LT Std 35 Light" w:hAnsi="Avenir LT Std 35 Light"/>
          <w:lang w:val="en-US"/>
        </w:rPr>
        <w:t xml:space="preserve">he new tests use </w:t>
      </w:r>
      <w:hyperlink r:id="rId11" w:history="1">
        <w:r w:rsidR="009A290C" w:rsidRPr="009A290C">
          <w:rPr>
            <w:rStyle w:val="Hyperlink"/>
            <w:rFonts w:ascii="Avenir LT Std 35 Light" w:hAnsi="Avenir LT Std 35 Light"/>
            <w:lang w:val="en-US"/>
          </w:rPr>
          <w:t>scaled scores</w:t>
        </w:r>
      </w:hyperlink>
      <w:r w:rsidRPr="00F81927">
        <w:rPr>
          <w:rFonts w:ascii="Avenir LT Std 35 Light" w:hAnsi="Avenir LT Std 35 Light"/>
          <w:lang w:val="en-US"/>
        </w:rPr>
        <w:t>.</w:t>
      </w:r>
    </w:p>
    <w:p w:rsidR="00011069" w:rsidRPr="00F81927" w:rsidRDefault="00011069" w:rsidP="00717095">
      <w:pPr>
        <w:rPr>
          <w:rFonts w:ascii="Avenir LT Std 35 Light" w:hAnsi="Avenir LT Std 35 Light"/>
          <w:lang w:val="en-US"/>
        </w:rPr>
      </w:pPr>
      <w:r w:rsidRPr="00F81927">
        <w:rPr>
          <w:rFonts w:ascii="Avenir LT Std 35 Light" w:hAnsi="Avenir LT Std 35 Light"/>
          <w:lang w:val="en-US"/>
        </w:rPr>
        <w:t xml:space="preserve">We created a set of </w:t>
      </w:r>
      <w:r w:rsidR="00D5289F" w:rsidRPr="00F81927">
        <w:rPr>
          <w:rFonts w:ascii="Avenir LT Std 35 Light" w:hAnsi="Avenir LT Std 35 Light"/>
          <w:lang w:val="en-US"/>
        </w:rPr>
        <w:t xml:space="preserve">look-up tables to convert old and new test scores in reading and grammar, punctuation and spelling (GPS) into literacy scores. These </w:t>
      </w:r>
      <w:proofErr w:type="gramStart"/>
      <w:r w:rsidR="00D5289F" w:rsidRPr="00F81927">
        <w:rPr>
          <w:rFonts w:ascii="Avenir LT Std 35 Light" w:hAnsi="Avenir LT Std 35 Light"/>
          <w:lang w:val="en-US"/>
        </w:rPr>
        <w:t>are shown</w:t>
      </w:r>
      <w:proofErr w:type="gramEnd"/>
      <w:r w:rsidR="00D5289F" w:rsidRPr="00F81927">
        <w:rPr>
          <w:rFonts w:ascii="Avenir LT Std 35 Light" w:hAnsi="Avenir LT Std 35 Light"/>
          <w:lang w:val="en-US"/>
        </w:rPr>
        <w:t xml:space="preserve"> in the table below. We use a different conversion for 2016 to </w:t>
      </w:r>
      <w:r w:rsidR="00D04FAD" w:rsidRPr="00F81927">
        <w:rPr>
          <w:rFonts w:ascii="Avenir LT Std 35 Light" w:hAnsi="Avenir LT Std 35 Light"/>
          <w:lang w:val="en-US"/>
        </w:rPr>
        <w:t xml:space="preserve">attempt to </w:t>
      </w:r>
      <w:r w:rsidR="001A3C2B" w:rsidRPr="00F81927">
        <w:rPr>
          <w:rFonts w:ascii="Avenir LT Std 35 Light" w:hAnsi="Avenir LT Std 35 Light"/>
          <w:lang w:val="en-US"/>
        </w:rPr>
        <w:t xml:space="preserve">avoid seeing </w:t>
      </w:r>
      <w:hyperlink r:id="rId12" w:history="1">
        <w:r w:rsidR="001A3C2B" w:rsidRPr="000728AF">
          <w:rPr>
            <w:rStyle w:val="Hyperlink"/>
            <w:rFonts w:ascii="Avenir LT Std 35 Light" w:hAnsi="Avenir LT Std 35 Light"/>
            <w:lang w:val="en-US"/>
          </w:rPr>
          <w:t>a sharp rise in attainment following the int</w:t>
        </w:r>
        <w:r w:rsidR="009A290C" w:rsidRPr="000728AF">
          <w:rPr>
            <w:rStyle w:val="Hyperlink"/>
            <w:rFonts w:ascii="Avenir LT Std 35 Light" w:hAnsi="Avenir LT Std 35 Light"/>
            <w:lang w:val="en-US"/>
          </w:rPr>
          <w:t>roduction of a new set of tests</w:t>
        </w:r>
      </w:hyperlink>
      <w:r w:rsidR="009A290C">
        <w:rPr>
          <w:rFonts w:ascii="Avenir LT Std 35 Light" w:hAnsi="Avenir LT Std 35 Light"/>
          <w:lang w:val="en-US"/>
        </w:rPr>
        <w:t>.</w:t>
      </w:r>
      <w:r w:rsidRPr="00F81927">
        <w:rPr>
          <w:rFonts w:ascii="Avenir LT Std 35 Light" w:hAnsi="Avenir LT Std 35 Light"/>
          <w:lang w:val="en-US"/>
        </w:rPr>
        <w:t xml:space="preserve"> </w:t>
      </w:r>
    </w:p>
    <w:tbl>
      <w:tblPr>
        <w:tblW w:w="6380" w:type="dxa"/>
        <w:tblLook w:val="04A0" w:firstRow="1" w:lastRow="0" w:firstColumn="1" w:lastColumn="0" w:noHBand="0" w:noVBand="1"/>
      </w:tblPr>
      <w:tblGrid>
        <w:gridCol w:w="1027"/>
        <w:gridCol w:w="1240"/>
        <w:gridCol w:w="1540"/>
        <w:gridCol w:w="1380"/>
        <w:gridCol w:w="1260"/>
      </w:tblGrid>
      <w:tr w:rsidR="00D5289F" w:rsidRPr="00F81927" w:rsidTr="00D5289F">
        <w:trPr>
          <w:trHeight w:val="780"/>
        </w:trPr>
        <w:tc>
          <w:tcPr>
            <w:tcW w:w="96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Subject</w:t>
            </w:r>
          </w:p>
        </w:tc>
        <w:tc>
          <w:tcPr>
            <w:tcW w:w="1240" w:type="dxa"/>
            <w:tcBorders>
              <w:top w:val="nil"/>
              <w:left w:val="nil"/>
              <w:bottom w:val="single" w:sz="4" w:space="0" w:color="auto"/>
              <w:right w:val="nil"/>
            </w:tcBorders>
            <w:shd w:val="clear" w:color="auto" w:fill="auto"/>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Score</w:t>
            </w:r>
          </w:p>
        </w:tc>
        <w:tc>
          <w:tcPr>
            <w:tcW w:w="1540" w:type="dxa"/>
            <w:tcBorders>
              <w:top w:val="nil"/>
              <w:left w:val="nil"/>
              <w:bottom w:val="single" w:sz="4" w:space="0" w:color="auto"/>
              <w:right w:val="nil"/>
            </w:tcBorders>
            <w:shd w:val="clear" w:color="auto" w:fill="auto"/>
            <w:vAlign w:val="bottom"/>
            <w:hideMark/>
          </w:tcPr>
          <w:p w:rsidR="00D5289F" w:rsidRPr="00F81927" w:rsidRDefault="00D5289F" w:rsidP="00D5289F">
            <w:pPr>
              <w:spacing w:after="0" w:line="240" w:lineRule="auto"/>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Pre-2016 (fine grades)</w:t>
            </w:r>
          </w:p>
        </w:tc>
        <w:tc>
          <w:tcPr>
            <w:tcW w:w="1380" w:type="dxa"/>
            <w:tcBorders>
              <w:top w:val="nil"/>
              <w:left w:val="nil"/>
              <w:bottom w:val="single" w:sz="4" w:space="0" w:color="auto"/>
              <w:right w:val="nil"/>
            </w:tcBorders>
            <w:shd w:val="clear" w:color="auto" w:fill="auto"/>
            <w:vAlign w:val="bottom"/>
            <w:hideMark/>
          </w:tcPr>
          <w:p w:rsidR="00D5289F" w:rsidRPr="00F81927" w:rsidRDefault="00D5289F" w:rsidP="00D5289F">
            <w:pPr>
              <w:spacing w:after="0" w:line="240" w:lineRule="auto"/>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2016 (Scaled scores)</w:t>
            </w:r>
          </w:p>
        </w:tc>
        <w:tc>
          <w:tcPr>
            <w:tcW w:w="1260" w:type="dxa"/>
            <w:tcBorders>
              <w:top w:val="nil"/>
              <w:left w:val="nil"/>
              <w:bottom w:val="single" w:sz="4" w:space="0" w:color="auto"/>
              <w:right w:val="nil"/>
            </w:tcBorders>
            <w:shd w:val="clear" w:color="auto" w:fill="auto"/>
            <w:vAlign w:val="bottom"/>
            <w:hideMark/>
          </w:tcPr>
          <w:p w:rsidR="00D5289F" w:rsidRPr="00F81927" w:rsidRDefault="00D5289F" w:rsidP="00D5289F">
            <w:pPr>
              <w:spacing w:after="0" w:line="240" w:lineRule="auto"/>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2017 (Scaled scores)</w:t>
            </w:r>
          </w:p>
        </w:tc>
      </w:tr>
      <w:tr w:rsidR="00D5289F" w:rsidRPr="00F81927" w:rsidTr="00D5289F">
        <w:trPr>
          <w:trHeight w:val="300"/>
        </w:trPr>
        <w:tc>
          <w:tcPr>
            <w:tcW w:w="96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Reading</w:t>
            </w:r>
          </w:p>
        </w:tc>
        <w:tc>
          <w:tcPr>
            <w:tcW w:w="124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0</w:t>
            </w:r>
          </w:p>
        </w:tc>
        <w:tc>
          <w:tcPr>
            <w:tcW w:w="154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 to 17.9</w:t>
            </w:r>
          </w:p>
        </w:tc>
        <w:tc>
          <w:tcPr>
            <w:tcW w:w="138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&lt;=86</w:t>
            </w:r>
          </w:p>
        </w:tc>
        <w:tc>
          <w:tcPr>
            <w:tcW w:w="126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&lt;=86</w:t>
            </w:r>
          </w:p>
        </w:tc>
      </w:tr>
      <w:tr w:rsidR="00D5289F" w:rsidRPr="00F81927" w:rsidTr="00D5289F">
        <w:trPr>
          <w:trHeight w:val="300"/>
        </w:trPr>
        <w:tc>
          <w:tcPr>
            <w:tcW w:w="9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w:t>
            </w:r>
          </w:p>
        </w:tc>
        <w:tc>
          <w:tcPr>
            <w:tcW w:w="15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18 to 24.9</w:t>
            </w:r>
          </w:p>
        </w:tc>
        <w:tc>
          <w:tcPr>
            <w:tcW w:w="138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87 to 94</w:t>
            </w:r>
          </w:p>
        </w:tc>
        <w:tc>
          <w:tcPr>
            <w:tcW w:w="12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87 to 94</w:t>
            </w:r>
          </w:p>
        </w:tc>
      </w:tr>
      <w:tr w:rsidR="00D5289F" w:rsidRPr="00F81927" w:rsidTr="00D5289F">
        <w:trPr>
          <w:trHeight w:val="300"/>
        </w:trPr>
        <w:tc>
          <w:tcPr>
            <w:tcW w:w="9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w:t>
            </w:r>
          </w:p>
        </w:tc>
        <w:tc>
          <w:tcPr>
            <w:tcW w:w="15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25 to 26.9</w:t>
            </w:r>
          </w:p>
        </w:tc>
        <w:tc>
          <w:tcPr>
            <w:tcW w:w="138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95 to 98</w:t>
            </w:r>
          </w:p>
        </w:tc>
        <w:tc>
          <w:tcPr>
            <w:tcW w:w="12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95 to 99</w:t>
            </w:r>
          </w:p>
        </w:tc>
      </w:tr>
      <w:tr w:rsidR="00D5289F" w:rsidRPr="00F81927" w:rsidTr="00D5289F">
        <w:trPr>
          <w:trHeight w:val="300"/>
        </w:trPr>
        <w:tc>
          <w:tcPr>
            <w:tcW w:w="9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w:t>
            </w:r>
          </w:p>
        </w:tc>
        <w:tc>
          <w:tcPr>
            <w:tcW w:w="15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27 to 29.9</w:t>
            </w:r>
          </w:p>
        </w:tc>
        <w:tc>
          <w:tcPr>
            <w:tcW w:w="138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99 to 103</w:t>
            </w:r>
          </w:p>
        </w:tc>
        <w:tc>
          <w:tcPr>
            <w:tcW w:w="12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100 to 105</w:t>
            </w:r>
          </w:p>
        </w:tc>
      </w:tr>
      <w:tr w:rsidR="00D5289F" w:rsidRPr="00F81927" w:rsidTr="00D5289F">
        <w:trPr>
          <w:trHeight w:val="300"/>
        </w:trPr>
        <w:tc>
          <w:tcPr>
            <w:tcW w:w="960" w:type="dxa"/>
            <w:tcBorders>
              <w:top w:val="nil"/>
              <w:left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4</w:t>
            </w:r>
          </w:p>
        </w:tc>
        <w:tc>
          <w:tcPr>
            <w:tcW w:w="1540" w:type="dxa"/>
            <w:tcBorders>
              <w:top w:val="nil"/>
              <w:left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30 to 31.9</w:t>
            </w:r>
          </w:p>
        </w:tc>
        <w:tc>
          <w:tcPr>
            <w:tcW w:w="1380" w:type="dxa"/>
            <w:tcBorders>
              <w:top w:val="nil"/>
              <w:left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104 to 109</w:t>
            </w:r>
          </w:p>
        </w:tc>
        <w:tc>
          <w:tcPr>
            <w:tcW w:w="1260" w:type="dxa"/>
            <w:tcBorders>
              <w:top w:val="nil"/>
              <w:left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106 to 109</w:t>
            </w:r>
          </w:p>
        </w:tc>
      </w:tr>
      <w:tr w:rsidR="00D5289F" w:rsidRPr="00F81927" w:rsidTr="00D5289F">
        <w:trPr>
          <w:trHeight w:val="300"/>
        </w:trPr>
        <w:tc>
          <w:tcPr>
            <w:tcW w:w="96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5</w:t>
            </w:r>
          </w:p>
        </w:tc>
        <w:tc>
          <w:tcPr>
            <w:tcW w:w="154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&gt;=32</w:t>
            </w:r>
          </w:p>
        </w:tc>
        <w:tc>
          <w:tcPr>
            <w:tcW w:w="138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&gt;=110</w:t>
            </w:r>
          </w:p>
        </w:tc>
        <w:tc>
          <w:tcPr>
            <w:tcW w:w="126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&gt;=112</w:t>
            </w:r>
          </w:p>
        </w:tc>
      </w:tr>
      <w:tr w:rsidR="00D5289F" w:rsidRPr="00F81927" w:rsidTr="00D5289F">
        <w:trPr>
          <w:trHeight w:val="300"/>
        </w:trPr>
        <w:tc>
          <w:tcPr>
            <w:tcW w:w="96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GPS</w:t>
            </w:r>
          </w:p>
        </w:tc>
        <w:tc>
          <w:tcPr>
            <w:tcW w:w="124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0</w:t>
            </w:r>
          </w:p>
        </w:tc>
        <w:tc>
          <w:tcPr>
            <w:tcW w:w="154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 to 17.9</w:t>
            </w:r>
          </w:p>
        </w:tc>
        <w:tc>
          <w:tcPr>
            <w:tcW w:w="138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&lt;=88</w:t>
            </w:r>
          </w:p>
        </w:tc>
        <w:tc>
          <w:tcPr>
            <w:tcW w:w="1260" w:type="dxa"/>
            <w:tcBorders>
              <w:top w:val="single" w:sz="4" w:space="0" w:color="auto"/>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&lt;=88</w:t>
            </w:r>
          </w:p>
        </w:tc>
      </w:tr>
      <w:tr w:rsidR="00D5289F" w:rsidRPr="00F81927" w:rsidTr="00D5289F">
        <w:trPr>
          <w:trHeight w:val="300"/>
        </w:trPr>
        <w:tc>
          <w:tcPr>
            <w:tcW w:w="9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w:t>
            </w:r>
          </w:p>
        </w:tc>
        <w:tc>
          <w:tcPr>
            <w:tcW w:w="15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18 to 22.9</w:t>
            </w:r>
          </w:p>
        </w:tc>
        <w:tc>
          <w:tcPr>
            <w:tcW w:w="138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89 to 96</w:t>
            </w:r>
          </w:p>
        </w:tc>
        <w:tc>
          <w:tcPr>
            <w:tcW w:w="12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89 to 96</w:t>
            </w:r>
          </w:p>
        </w:tc>
      </w:tr>
      <w:tr w:rsidR="00D5289F" w:rsidRPr="00F81927" w:rsidTr="00D5289F">
        <w:trPr>
          <w:trHeight w:val="300"/>
        </w:trPr>
        <w:tc>
          <w:tcPr>
            <w:tcW w:w="9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w:t>
            </w:r>
          </w:p>
        </w:tc>
        <w:tc>
          <w:tcPr>
            <w:tcW w:w="15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23.0 to 27.7</w:t>
            </w:r>
          </w:p>
        </w:tc>
        <w:tc>
          <w:tcPr>
            <w:tcW w:w="138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97 to 100</w:t>
            </w:r>
          </w:p>
        </w:tc>
        <w:tc>
          <w:tcPr>
            <w:tcW w:w="1260" w:type="dxa"/>
            <w:tcBorders>
              <w:top w:val="nil"/>
              <w:left w:val="nil"/>
              <w:bottom w:val="nil"/>
              <w:right w:val="nil"/>
            </w:tcBorders>
            <w:shd w:val="clear" w:color="auto" w:fill="auto"/>
            <w:noWrap/>
            <w:vAlign w:val="bottom"/>
            <w:hideMark/>
          </w:tcPr>
          <w:p w:rsidR="00D5289F" w:rsidRPr="00F81927" w:rsidRDefault="00E66443"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97 to 101</w:t>
            </w:r>
          </w:p>
        </w:tc>
      </w:tr>
      <w:tr w:rsidR="00D5289F" w:rsidRPr="00F81927" w:rsidTr="00D5289F">
        <w:trPr>
          <w:trHeight w:val="300"/>
        </w:trPr>
        <w:tc>
          <w:tcPr>
            <w:tcW w:w="9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w:t>
            </w:r>
          </w:p>
        </w:tc>
        <w:tc>
          <w:tcPr>
            <w:tcW w:w="15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27.8 to 31.4</w:t>
            </w:r>
          </w:p>
        </w:tc>
        <w:tc>
          <w:tcPr>
            <w:tcW w:w="138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101 to 105</w:t>
            </w:r>
          </w:p>
        </w:tc>
        <w:tc>
          <w:tcPr>
            <w:tcW w:w="1260" w:type="dxa"/>
            <w:tcBorders>
              <w:top w:val="nil"/>
              <w:left w:val="nil"/>
              <w:bottom w:val="nil"/>
              <w:right w:val="nil"/>
            </w:tcBorders>
            <w:shd w:val="clear" w:color="auto" w:fill="auto"/>
            <w:noWrap/>
            <w:vAlign w:val="bottom"/>
            <w:hideMark/>
          </w:tcPr>
          <w:p w:rsidR="00D5289F" w:rsidRPr="00F81927" w:rsidRDefault="00E66443"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102 to 107</w:t>
            </w:r>
          </w:p>
        </w:tc>
      </w:tr>
      <w:tr w:rsidR="00D5289F" w:rsidRPr="00F81927" w:rsidTr="00D5289F">
        <w:trPr>
          <w:trHeight w:val="300"/>
        </w:trPr>
        <w:tc>
          <w:tcPr>
            <w:tcW w:w="96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4</w:t>
            </w:r>
          </w:p>
        </w:tc>
        <w:tc>
          <w:tcPr>
            <w:tcW w:w="1540" w:type="dxa"/>
            <w:tcBorders>
              <w:top w:val="nil"/>
              <w:left w:val="nil"/>
              <w:bottom w:val="nil"/>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31.5 to 33.7</w:t>
            </w:r>
          </w:p>
        </w:tc>
        <w:tc>
          <w:tcPr>
            <w:tcW w:w="1380" w:type="dxa"/>
            <w:tcBorders>
              <w:top w:val="nil"/>
              <w:left w:val="nil"/>
              <w:bottom w:val="nil"/>
              <w:right w:val="nil"/>
            </w:tcBorders>
            <w:shd w:val="clear" w:color="auto" w:fill="auto"/>
            <w:noWrap/>
            <w:vAlign w:val="bottom"/>
            <w:hideMark/>
          </w:tcPr>
          <w:p w:rsidR="00D5289F" w:rsidRPr="00F81927" w:rsidRDefault="00D04FAD"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106 to 111</w:t>
            </w:r>
          </w:p>
        </w:tc>
        <w:tc>
          <w:tcPr>
            <w:tcW w:w="1260" w:type="dxa"/>
            <w:tcBorders>
              <w:top w:val="nil"/>
              <w:left w:val="nil"/>
              <w:bottom w:val="nil"/>
              <w:right w:val="nil"/>
            </w:tcBorders>
            <w:shd w:val="clear" w:color="auto" w:fill="auto"/>
            <w:noWrap/>
            <w:vAlign w:val="bottom"/>
            <w:hideMark/>
          </w:tcPr>
          <w:p w:rsidR="00D5289F" w:rsidRPr="00F81927" w:rsidRDefault="00E66443"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108</w:t>
            </w:r>
            <w:r w:rsidR="00D04FAD" w:rsidRPr="00F81927">
              <w:rPr>
                <w:rFonts w:ascii="Avenir LT Std 35 Light" w:eastAsia="Times New Roman" w:hAnsi="Avenir LT Std 35 Light" w:cs="Times New Roman"/>
                <w:color w:val="000000"/>
                <w:lang w:eastAsia="en-GB"/>
              </w:rPr>
              <w:t xml:space="preserve"> to 112</w:t>
            </w:r>
          </w:p>
        </w:tc>
      </w:tr>
      <w:tr w:rsidR="00D5289F" w:rsidRPr="00F81927" w:rsidTr="00D5289F">
        <w:trPr>
          <w:trHeight w:val="300"/>
        </w:trPr>
        <w:tc>
          <w:tcPr>
            <w:tcW w:w="96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p>
        </w:tc>
        <w:tc>
          <w:tcPr>
            <w:tcW w:w="124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5</w:t>
            </w:r>
          </w:p>
        </w:tc>
        <w:tc>
          <w:tcPr>
            <w:tcW w:w="154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&gt;=33.8</w:t>
            </w:r>
          </w:p>
        </w:tc>
        <w:tc>
          <w:tcPr>
            <w:tcW w:w="1380" w:type="dxa"/>
            <w:tcBorders>
              <w:top w:val="nil"/>
              <w:left w:val="nil"/>
              <w:bottom w:val="single" w:sz="4" w:space="0" w:color="auto"/>
              <w:right w:val="nil"/>
            </w:tcBorders>
            <w:shd w:val="clear" w:color="auto" w:fill="auto"/>
            <w:noWrap/>
            <w:vAlign w:val="bottom"/>
            <w:hideMark/>
          </w:tcPr>
          <w:p w:rsidR="00D5289F" w:rsidRPr="00F81927" w:rsidRDefault="00D5289F" w:rsidP="00D5289F">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&gt;=112</w:t>
            </w:r>
          </w:p>
        </w:tc>
        <w:tc>
          <w:tcPr>
            <w:tcW w:w="1260" w:type="dxa"/>
            <w:tcBorders>
              <w:top w:val="nil"/>
              <w:left w:val="nil"/>
              <w:bottom w:val="single" w:sz="4" w:space="0" w:color="auto"/>
              <w:right w:val="nil"/>
            </w:tcBorders>
            <w:shd w:val="clear" w:color="auto" w:fill="auto"/>
            <w:noWrap/>
            <w:vAlign w:val="bottom"/>
            <w:hideMark/>
          </w:tcPr>
          <w:p w:rsidR="00D5289F" w:rsidRPr="00F81927" w:rsidRDefault="00D5289F" w:rsidP="00D04FAD">
            <w:pPr>
              <w:spacing w:after="0" w:line="240" w:lineRule="auto"/>
              <w:jc w:val="center"/>
              <w:rPr>
                <w:rFonts w:ascii="Avenir LT Std 35 Light" w:eastAsia="Times New Roman" w:hAnsi="Avenir LT Std 35 Light" w:cs="Times New Roman"/>
                <w:color w:val="000000"/>
                <w:lang w:eastAsia="en-GB"/>
              </w:rPr>
            </w:pPr>
            <w:r w:rsidRPr="00F81927">
              <w:rPr>
                <w:rFonts w:ascii="Avenir LT Std 35 Light" w:eastAsia="Times New Roman" w:hAnsi="Avenir LT Std 35 Light" w:cs="Times New Roman"/>
                <w:color w:val="000000"/>
                <w:lang w:eastAsia="en-GB"/>
              </w:rPr>
              <w:t>&gt;=11</w:t>
            </w:r>
            <w:r w:rsidR="00D04FAD" w:rsidRPr="00F81927">
              <w:rPr>
                <w:rFonts w:ascii="Avenir LT Std 35 Light" w:eastAsia="Times New Roman" w:hAnsi="Avenir LT Std 35 Light" w:cs="Times New Roman"/>
                <w:color w:val="000000"/>
                <w:lang w:eastAsia="en-GB"/>
              </w:rPr>
              <w:t>3</w:t>
            </w:r>
          </w:p>
        </w:tc>
      </w:tr>
    </w:tbl>
    <w:p w:rsidR="00AF26F1" w:rsidRPr="00F81927" w:rsidRDefault="00AF26F1" w:rsidP="00717095">
      <w:pPr>
        <w:rPr>
          <w:rFonts w:ascii="Avenir LT Std 35 Light" w:hAnsi="Avenir LT Std 35 Light"/>
          <w:lang w:val="en-US"/>
        </w:rPr>
      </w:pPr>
    </w:p>
    <w:p w:rsidR="00D04FAD" w:rsidRPr="00F81927" w:rsidRDefault="00D04FAD" w:rsidP="00717095">
      <w:pPr>
        <w:rPr>
          <w:rFonts w:ascii="Avenir LT Std 35 Light" w:hAnsi="Avenir LT Std 35 Light"/>
          <w:lang w:val="en-US"/>
        </w:rPr>
      </w:pPr>
      <w:r w:rsidRPr="00F81927">
        <w:rPr>
          <w:rFonts w:ascii="Avenir LT Std 35 Light" w:hAnsi="Avenir LT Std 35 Light"/>
          <w:lang w:val="en-US"/>
        </w:rPr>
        <w:t xml:space="preserve">KS2 literacy scores are the sum of the reading and GPS scores. These </w:t>
      </w:r>
      <w:proofErr w:type="gramStart"/>
      <w:r w:rsidRPr="00F81927">
        <w:rPr>
          <w:rFonts w:ascii="Avenir LT Std 35 Light" w:hAnsi="Avenir LT Std 35 Light"/>
          <w:lang w:val="en-US"/>
        </w:rPr>
        <w:t>are shown</w:t>
      </w:r>
      <w:proofErr w:type="gramEnd"/>
      <w:r w:rsidRPr="00F81927">
        <w:rPr>
          <w:rFonts w:ascii="Avenir LT Std 35 Light" w:hAnsi="Avenir LT Std 35 Light"/>
          <w:lang w:val="en-US"/>
        </w:rPr>
        <w:t xml:space="preserve"> for 2014 to 2019 in the chart below.</w:t>
      </w:r>
    </w:p>
    <w:p w:rsidR="00D76F59" w:rsidRDefault="00D76F59" w:rsidP="00D04FAD">
      <w:pPr>
        <w:pStyle w:val="Heading3"/>
        <w:rPr>
          <w:rFonts w:ascii="Avenir LT Std 35 Light" w:hAnsi="Avenir LT Std 35 Light"/>
          <w:lang w:val="en-US"/>
        </w:rPr>
      </w:pPr>
      <w:r w:rsidRPr="00D76F59">
        <w:rPr>
          <w:noProof/>
          <w:lang w:eastAsia="en-GB"/>
        </w:rPr>
        <w:drawing>
          <wp:inline distT="0" distB="0" distL="0" distR="0">
            <wp:extent cx="5731510" cy="4147682"/>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47682"/>
                    </a:xfrm>
                    <a:prstGeom prst="rect">
                      <a:avLst/>
                    </a:prstGeom>
                    <a:noFill/>
                    <a:ln>
                      <a:noFill/>
                    </a:ln>
                  </pic:spPr>
                </pic:pic>
              </a:graphicData>
            </a:graphic>
          </wp:inline>
        </w:drawing>
      </w:r>
    </w:p>
    <w:p w:rsidR="00D76F59" w:rsidRPr="00D76F59" w:rsidRDefault="00D76F59" w:rsidP="00D76F59">
      <w:pPr>
        <w:rPr>
          <w:lang w:val="en-US"/>
        </w:rPr>
      </w:pPr>
    </w:p>
    <w:p w:rsidR="00D04FAD" w:rsidRPr="009A290C" w:rsidRDefault="00D04FAD" w:rsidP="00D04FAD">
      <w:pPr>
        <w:pStyle w:val="Heading3"/>
        <w:rPr>
          <w:rFonts w:ascii="Avenir LT Std 35 Light" w:hAnsi="Avenir LT Std 35 Light"/>
          <w:color w:val="E6007E"/>
          <w:lang w:val="en-US"/>
        </w:rPr>
      </w:pPr>
      <w:r w:rsidRPr="009A290C">
        <w:rPr>
          <w:rFonts w:ascii="Avenir LT Std 35 Light" w:hAnsi="Avenir LT Std 35 Light"/>
          <w:color w:val="E6007E"/>
          <w:lang w:val="en-US"/>
        </w:rPr>
        <w:t>The importance of context</w:t>
      </w:r>
    </w:p>
    <w:p w:rsidR="00D04FAD" w:rsidRPr="00F81927" w:rsidRDefault="00E66443" w:rsidP="00717095">
      <w:pPr>
        <w:rPr>
          <w:rFonts w:ascii="Avenir LT Std 35 Light" w:hAnsi="Avenir LT Std 35 Light"/>
          <w:lang w:val="en-US"/>
        </w:rPr>
      </w:pPr>
      <w:r w:rsidRPr="00F81927">
        <w:rPr>
          <w:rFonts w:ascii="Avenir LT Std 35 Light" w:hAnsi="Avenir LT Std 35 Light"/>
          <w:lang w:val="en-US"/>
        </w:rPr>
        <w:t>Not only is achievement in GCSE English associated with KS1 literacy scores, it is also associated with pupil context.</w:t>
      </w:r>
    </w:p>
    <w:p w:rsidR="00E66443" w:rsidRPr="00F81927" w:rsidRDefault="00E66443" w:rsidP="00717095">
      <w:pPr>
        <w:rPr>
          <w:rFonts w:ascii="Avenir LT Std 35 Light" w:hAnsi="Avenir LT Std 35 Light"/>
          <w:lang w:val="en-US"/>
        </w:rPr>
      </w:pPr>
      <w:r w:rsidRPr="00F81927">
        <w:rPr>
          <w:rFonts w:ascii="Avenir LT Std 35 Light" w:hAnsi="Avenir LT Std 35 Light"/>
          <w:lang w:val="en-US"/>
        </w:rPr>
        <w:t>In the table below, we show the percentage of pupils who achieved grade 4 or higher in GCSE English language in 2019. We have divided pupils into eight groups based on gender, disadvantage [3] and term of birth. We could have added other factors (e.g. ethnicity or first language)</w:t>
      </w:r>
      <w:proofErr w:type="gramStart"/>
      <w:r w:rsidR="009A290C">
        <w:rPr>
          <w:rFonts w:ascii="Avenir LT Std 35 Light" w:hAnsi="Avenir LT Std 35 Light"/>
          <w:lang w:val="en-US"/>
        </w:rPr>
        <w:t>,</w:t>
      </w:r>
      <w:proofErr w:type="gramEnd"/>
      <w:r w:rsidR="009A290C">
        <w:rPr>
          <w:rFonts w:ascii="Avenir LT Std 35 Light" w:hAnsi="Avenir LT Std 35 Light"/>
          <w:lang w:val="en-US"/>
        </w:rPr>
        <w:t xml:space="preserve"> however</w:t>
      </w:r>
      <w:r w:rsidRPr="00F81927">
        <w:rPr>
          <w:rFonts w:ascii="Avenir LT Std 35 Light" w:hAnsi="Avenir LT Std 35 Light"/>
          <w:lang w:val="en-US"/>
        </w:rPr>
        <w:t xml:space="preserve"> we have limited the table to just these three factors for simplicity of presentation.</w:t>
      </w:r>
    </w:p>
    <w:p w:rsidR="00D04FAD" w:rsidRPr="00F81927" w:rsidRDefault="00EF58BE" w:rsidP="00717095">
      <w:pPr>
        <w:rPr>
          <w:rFonts w:ascii="Avenir LT Std 35 Light" w:hAnsi="Avenir LT Std 35 Light"/>
          <w:lang w:val="en-US"/>
        </w:rPr>
      </w:pPr>
      <w:r w:rsidRPr="00EF58BE">
        <w:rPr>
          <w:noProof/>
          <w:lang w:eastAsia="en-GB"/>
        </w:rPr>
        <w:drawing>
          <wp:inline distT="0" distB="0" distL="0" distR="0">
            <wp:extent cx="5177155" cy="1338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7155" cy="1338580"/>
                    </a:xfrm>
                    <a:prstGeom prst="rect">
                      <a:avLst/>
                    </a:prstGeom>
                    <a:noFill/>
                    <a:ln>
                      <a:noFill/>
                    </a:ln>
                  </pic:spPr>
                </pic:pic>
              </a:graphicData>
            </a:graphic>
          </wp:inline>
        </w:drawing>
      </w:r>
    </w:p>
    <w:p w:rsidR="00E66443" w:rsidRPr="00F81927" w:rsidRDefault="00E66443" w:rsidP="00717095">
      <w:pPr>
        <w:rPr>
          <w:rFonts w:ascii="Avenir LT Std 35 Light" w:hAnsi="Avenir LT Std 35 Light"/>
          <w:lang w:val="en-US"/>
        </w:rPr>
      </w:pPr>
      <w:r w:rsidRPr="00F81927">
        <w:rPr>
          <w:rFonts w:ascii="Avenir LT Std 35 Light" w:hAnsi="Avenir LT Std 35 Light"/>
          <w:lang w:val="en-US"/>
        </w:rPr>
        <w:lastRenderedPageBreak/>
        <w:t>This shows that 39% of summer-born, disadvantaged boys achieved grade 4 or higher compared to 84% of autumn-born not disadvantaged girls.</w:t>
      </w:r>
    </w:p>
    <w:p w:rsidR="00E66443" w:rsidRPr="00F81927" w:rsidRDefault="00E66443" w:rsidP="00717095">
      <w:pPr>
        <w:rPr>
          <w:rFonts w:ascii="Avenir LT Std 35 Light" w:hAnsi="Avenir LT Std 35 Light"/>
          <w:lang w:val="en-US"/>
        </w:rPr>
      </w:pPr>
      <w:r w:rsidRPr="00F81927">
        <w:rPr>
          <w:rFonts w:ascii="Avenir LT Std 35 Light" w:hAnsi="Avenir LT Std 35 Light"/>
          <w:lang w:val="en-US"/>
        </w:rPr>
        <w:t xml:space="preserve">We have included in </w:t>
      </w:r>
      <w:r w:rsidR="009A290C">
        <w:rPr>
          <w:rFonts w:ascii="Avenir LT Std 35 Light" w:hAnsi="Avenir LT Std 35 Light"/>
          <w:lang w:val="en-US"/>
        </w:rPr>
        <w:t>Supplementary Tables A below</w:t>
      </w:r>
      <w:r w:rsidRPr="00F81927">
        <w:rPr>
          <w:rFonts w:ascii="Avenir LT Std 35 Light" w:hAnsi="Avenir LT Std 35 Light"/>
          <w:lang w:val="en-US"/>
        </w:rPr>
        <w:t xml:space="preserve"> a breakdown of KS1 and KS2 literacy scores in 2019 by pupil group</w:t>
      </w:r>
      <w:r w:rsidR="005539D1" w:rsidRPr="00F81927">
        <w:rPr>
          <w:rFonts w:ascii="Avenir LT Std 35 Light" w:hAnsi="Avenir LT Std 35 Light"/>
          <w:lang w:val="en-US"/>
        </w:rPr>
        <w:t xml:space="preserve"> using the same characteristics</w:t>
      </w:r>
      <w:r w:rsidRPr="00F81927">
        <w:rPr>
          <w:rFonts w:ascii="Avenir LT Std 35 Light" w:hAnsi="Avenir LT Std 35 Light"/>
          <w:lang w:val="en-US"/>
        </w:rPr>
        <w:t>.</w:t>
      </w:r>
      <w:r w:rsidR="00E73EC8" w:rsidRPr="00F81927">
        <w:rPr>
          <w:rFonts w:ascii="Avenir LT Std 35 Light" w:hAnsi="Avenir LT Std 35 Light"/>
          <w:lang w:val="en-US"/>
        </w:rPr>
        <w:t xml:space="preserve"> These show a similar picture to Key Stage 4.</w:t>
      </w:r>
    </w:p>
    <w:p w:rsidR="005539D1" w:rsidRPr="00F81927" w:rsidRDefault="005539D1" w:rsidP="00717095">
      <w:pPr>
        <w:rPr>
          <w:rFonts w:ascii="Avenir LT Std 35 Light" w:hAnsi="Avenir LT Std 35 Light"/>
          <w:lang w:val="en-US"/>
        </w:rPr>
      </w:pPr>
      <w:r w:rsidRPr="00F81927">
        <w:rPr>
          <w:rFonts w:ascii="Avenir LT Std 35 Light" w:hAnsi="Avenir LT Std 35 Light"/>
          <w:lang w:val="en-US"/>
        </w:rPr>
        <w:t xml:space="preserve">The 2019 results at KS1, KS2 and KS4 </w:t>
      </w:r>
      <w:r w:rsidR="0099083F" w:rsidRPr="00F81927">
        <w:rPr>
          <w:rFonts w:ascii="Avenir LT Std 35 Light" w:hAnsi="Avenir LT Std 35 Light"/>
          <w:lang w:val="en-US"/>
        </w:rPr>
        <w:t xml:space="preserve">cover three separate birth cohorts. However, we can also </w:t>
      </w:r>
      <w:proofErr w:type="spellStart"/>
      <w:r w:rsidR="0099083F" w:rsidRPr="00F81927">
        <w:rPr>
          <w:rFonts w:ascii="Avenir LT Std 35 Light" w:hAnsi="Avenir LT Std 35 Light"/>
          <w:lang w:val="en-US"/>
        </w:rPr>
        <w:t>analyse</w:t>
      </w:r>
      <w:proofErr w:type="spellEnd"/>
      <w:r w:rsidR="0099083F" w:rsidRPr="00F81927">
        <w:rPr>
          <w:rFonts w:ascii="Avenir LT Std 35 Light" w:hAnsi="Avenir LT Std 35 Light"/>
          <w:lang w:val="en-US"/>
        </w:rPr>
        <w:t xml:space="preserve"> attainment at all three Key Stages for the cohort who completed Key Stage 4 in 2019. This </w:t>
      </w:r>
      <w:proofErr w:type="gramStart"/>
      <w:r w:rsidR="0099083F" w:rsidRPr="00F81927">
        <w:rPr>
          <w:rFonts w:ascii="Avenir LT Std 35 Light" w:hAnsi="Avenir LT Std 35 Light"/>
          <w:lang w:val="en-US"/>
        </w:rPr>
        <w:t>is summarized</w:t>
      </w:r>
      <w:proofErr w:type="gramEnd"/>
      <w:r w:rsidR="0099083F" w:rsidRPr="00F81927">
        <w:rPr>
          <w:rFonts w:ascii="Avenir LT Std 35 Light" w:hAnsi="Avenir LT Std 35 Light"/>
          <w:lang w:val="en-US"/>
        </w:rPr>
        <w:t xml:space="preserve"> in the chart below for all pupils, summer-born disadvantaged boys and autumn-born not disadvantaged girls. Data for other groups </w:t>
      </w:r>
      <w:proofErr w:type="gramStart"/>
      <w:r w:rsidR="0099083F" w:rsidRPr="00F81927">
        <w:rPr>
          <w:rFonts w:ascii="Avenir LT Std 35 Light" w:hAnsi="Avenir LT Std 35 Light"/>
          <w:lang w:val="en-US"/>
        </w:rPr>
        <w:t>can be found</w:t>
      </w:r>
      <w:proofErr w:type="gramEnd"/>
      <w:r w:rsidR="0099083F" w:rsidRPr="00F81927">
        <w:rPr>
          <w:rFonts w:ascii="Avenir LT Std 35 Light" w:hAnsi="Avenir LT Std 35 Light"/>
          <w:lang w:val="en-US"/>
        </w:rPr>
        <w:t xml:space="preserve"> in the </w:t>
      </w:r>
      <w:r w:rsidR="009A290C">
        <w:rPr>
          <w:rFonts w:ascii="Avenir LT Std 35 Light" w:hAnsi="Avenir LT Std 35 Light"/>
          <w:lang w:val="en-US"/>
        </w:rPr>
        <w:t>Supplementary Tables B</w:t>
      </w:r>
      <w:r w:rsidR="0099083F" w:rsidRPr="00F81927">
        <w:rPr>
          <w:rFonts w:ascii="Avenir LT Std 35 Light" w:hAnsi="Avenir LT Std 35 Light"/>
          <w:lang w:val="en-US"/>
        </w:rPr>
        <w:t>. We only include pupils for whom we have attainment data at all three Key Stages. As the measure of disadvantage can change over time, we use the measure from the end of Key Stage 1 [4].</w:t>
      </w:r>
    </w:p>
    <w:p w:rsidR="0099083F" w:rsidRPr="00F81927" w:rsidRDefault="00EF58BE" w:rsidP="00717095">
      <w:pPr>
        <w:rPr>
          <w:rFonts w:ascii="Avenir LT Std 35 Light" w:hAnsi="Avenir LT Std 35 Light"/>
          <w:lang w:val="en-US"/>
        </w:rPr>
      </w:pPr>
      <w:r w:rsidRPr="00EF58BE">
        <w:rPr>
          <w:noProof/>
          <w:lang w:eastAsia="en-GB"/>
        </w:rPr>
        <w:drawing>
          <wp:inline distT="0" distB="0" distL="0" distR="0">
            <wp:extent cx="5731510" cy="4147682"/>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47682"/>
                    </a:xfrm>
                    <a:prstGeom prst="rect">
                      <a:avLst/>
                    </a:prstGeom>
                    <a:noFill/>
                    <a:ln>
                      <a:noFill/>
                    </a:ln>
                  </pic:spPr>
                </pic:pic>
              </a:graphicData>
            </a:graphic>
          </wp:inline>
        </w:drawing>
      </w:r>
    </w:p>
    <w:p w:rsidR="0099083F" w:rsidRPr="00F81927" w:rsidRDefault="0099083F" w:rsidP="00717095">
      <w:pPr>
        <w:rPr>
          <w:rFonts w:ascii="Avenir LT Std 35 Light" w:hAnsi="Avenir LT Std 35 Light"/>
          <w:lang w:val="en-US"/>
        </w:rPr>
      </w:pPr>
      <w:r w:rsidRPr="00F81927">
        <w:rPr>
          <w:rFonts w:ascii="Avenir LT Std 35 Light" w:hAnsi="Avenir LT Std 35 Light"/>
          <w:lang w:val="en-US"/>
        </w:rPr>
        <w:t>Overall, 27% of pupils fell below the KS1 literacy threshold of 5, 25% below the KS2 literacy threshold of 5 and 30% below the GCSE threshold of grade 4.</w:t>
      </w:r>
    </w:p>
    <w:p w:rsidR="0099083F" w:rsidRPr="00F81927" w:rsidRDefault="0099083F" w:rsidP="00717095">
      <w:pPr>
        <w:rPr>
          <w:rFonts w:ascii="Avenir LT Std 35 Light" w:hAnsi="Avenir LT Std 35 Light"/>
          <w:lang w:val="en-US"/>
        </w:rPr>
      </w:pPr>
      <w:r w:rsidRPr="00F81927">
        <w:rPr>
          <w:rFonts w:ascii="Avenir LT Std 35 Light" w:hAnsi="Avenir LT Std 35 Light"/>
          <w:lang w:val="en-US"/>
        </w:rPr>
        <w:t>Among the Autumn-born not disadvantaged girls, just 12% fell below the KS1 literacy threshold, 14% below the KS2 literacy threshold and 16% below the GCSE threshold.</w:t>
      </w:r>
    </w:p>
    <w:p w:rsidR="0099083F" w:rsidRPr="00F81927" w:rsidRDefault="0099083F" w:rsidP="00717095">
      <w:pPr>
        <w:rPr>
          <w:rFonts w:ascii="Avenir LT Std 35 Light" w:hAnsi="Avenir LT Std 35 Light"/>
          <w:lang w:val="en-US"/>
        </w:rPr>
      </w:pPr>
      <w:r w:rsidRPr="00F81927">
        <w:rPr>
          <w:rFonts w:ascii="Avenir LT Std 35 Light" w:hAnsi="Avenir LT Std 35 Light"/>
          <w:lang w:val="en-US"/>
        </w:rPr>
        <w:t xml:space="preserve">However, </w:t>
      </w:r>
      <w:r w:rsidR="00DB52CA" w:rsidRPr="00F81927">
        <w:rPr>
          <w:rFonts w:ascii="Avenir LT Std 35 Light" w:hAnsi="Avenir LT Std 35 Light"/>
          <w:lang w:val="en-US"/>
        </w:rPr>
        <w:t xml:space="preserve">the pattern </w:t>
      </w:r>
      <w:r w:rsidRPr="00F81927">
        <w:rPr>
          <w:rFonts w:ascii="Avenir LT Std 35 Light" w:hAnsi="Avenir LT Std 35 Light"/>
          <w:lang w:val="en-US"/>
        </w:rPr>
        <w:t>among sum</w:t>
      </w:r>
      <w:r w:rsidR="00DB52CA" w:rsidRPr="00F81927">
        <w:rPr>
          <w:rFonts w:ascii="Avenir LT Std 35 Light" w:hAnsi="Avenir LT Std 35 Light"/>
          <w:lang w:val="en-US"/>
        </w:rPr>
        <w:t>mer-born disadvantaged boys is somewhat different.</w:t>
      </w:r>
      <w:r w:rsidRPr="00F81927">
        <w:rPr>
          <w:rFonts w:ascii="Avenir LT Std 35 Light" w:hAnsi="Avenir LT Std 35 Light"/>
          <w:lang w:val="en-US"/>
        </w:rPr>
        <w:t xml:space="preserve"> </w:t>
      </w:r>
      <w:proofErr w:type="gramStart"/>
      <w:r w:rsidRPr="00F81927">
        <w:rPr>
          <w:rFonts w:ascii="Avenir LT Std 35 Light" w:hAnsi="Avenir LT Std 35 Light"/>
          <w:lang w:val="en-US"/>
        </w:rPr>
        <w:t>59%</w:t>
      </w:r>
      <w:proofErr w:type="gramEnd"/>
      <w:r w:rsidRPr="00F81927">
        <w:rPr>
          <w:rFonts w:ascii="Avenir LT Std 35 Light" w:hAnsi="Avenir LT Std 35 Light"/>
          <w:lang w:val="en-US"/>
        </w:rPr>
        <w:t xml:space="preserve"> fell below the KS1 literacy threshold</w:t>
      </w:r>
      <w:r w:rsidR="00DB52CA" w:rsidRPr="00F81927">
        <w:rPr>
          <w:rFonts w:ascii="Avenir LT Std 35 Light" w:hAnsi="Avenir LT Std 35 Light"/>
          <w:lang w:val="en-US"/>
        </w:rPr>
        <w:t xml:space="preserve"> and </w:t>
      </w:r>
      <w:r w:rsidRPr="00F81927">
        <w:rPr>
          <w:rFonts w:ascii="Avenir LT Std 35 Light" w:hAnsi="Avenir LT Std 35 Light"/>
          <w:lang w:val="en-US"/>
        </w:rPr>
        <w:t>62% below the GCSE threshold.</w:t>
      </w:r>
      <w:r w:rsidR="00DB52CA" w:rsidRPr="00F81927">
        <w:rPr>
          <w:rFonts w:ascii="Avenir LT Std 35 Light" w:hAnsi="Avenir LT Std 35 Light"/>
          <w:lang w:val="en-US"/>
        </w:rPr>
        <w:t xml:space="preserve"> However, a much lower percentage (43%) fell below the KS2 literacy threshold.</w:t>
      </w:r>
    </w:p>
    <w:p w:rsidR="00B661D4" w:rsidRPr="00F81927" w:rsidRDefault="00DB52CA" w:rsidP="00717095">
      <w:pPr>
        <w:rPr>
          <w:rFonts w:ascii="Avenir LT Std 35 Light" w:hAnsi="Avenir LT Std 35 Light"/>
          <w:lang w:val="en-US"/>
        </w:rPr>
      </w:pPr>
      <w:r w:rsidRPr="00F81927">
        <w:rPr>
          <w:rFonts w:ascii="Avenir LT Std 35 Light" w:hAnsi="Avenir LT Std 35 Light"/>
          <w:lang w:val="en-US"/>
        </w:rPr>
        <w:t xml:space="preserve">There are two possible reasons for this. The first is that the attainment gap between disadvantaged pupils and their peers tends to widen during Key Stage 4. The second is that the Key Stage 1 literacy measure </w:t>
      </w:r>
      <w:proofErr w:type="gramStart"/>
      <w:r w:rsidRPr="00F81927">
        <w:rPr>
          <w:rFonts w:ascii="Avenir LT Std 35 Light" w:hAnsi="Avenir LT Std 35 Light"/>
          <w:lang w:val="en-US"/>
        </w:rPr>
        <w:t>is based</w:t>
      </w:r>
      <w:proofErr w:type="gramEnd"/>
      <w:r w:rsidRPr="00F81927">
        <w:rPr>
          <w:rFonts w:ascii="Avenir LT Std 35 Light" w:hAnsi="Avenir LT Std 35 Light"/>
          <w:lang w:val="en-US"/>
        </w:rPr>
        <w:t xml:space="preserve"> on reading and writing whereas the Key Stage 2 </w:t>
      </w:r>
      <w:r w:rsidRPr="00F81927">
        <w:rPr>
          <w:rFonts w:ascii="Avenir LT Std 35 Light" w:hAnsi="Avenir LT Std 35 Light"/>
          <w:lang w:val="en-US"/>
        </w:rPr>
        <w:lastRenderedPageBreak/>
        <w:t>measure is based on reading and GPS.</w:t>
      </w:r>
      <w:r w:rsidR="00AA5C12" w:rsidRPr="00F81927">
        <w:rPr>
          <w:rFonts w:ascii="Avenir LT Std 35 Light" w:hAnsi="Avenir LT Std 35 Light"/>
          <w:lang w:val="en-US"/>
        </w:rPr>
        <w:t xml:space="preserve"> Relative to girls</w:t>
      </w:r>
      <w:r w:rsidR="00B661D4" w:rsidRPr="00F81927">
        <w:rPr>
          <w:rFonts w:ascii="Avenir LT Std 35 Light" w:hAnsi="Avenir LT Std 35 Light"/>
          <w:lang w:val="en-US"/>
        </w:rPr>
        <w:t>,</w:t>
      </w:r>
      <w:r w:rsidR="00AA5C12" w:rsidRPr="00F81927">
        <w:rPr>
          <w:rFonts w:ascii="Avenir LT Std 35 Light" w:hAnsi="Avenir LT Std 35 Light"/>
          <w:lang w:val="en-US"/>
        </w:rPr>
        <w:t xml:space="preserve"> boys tended to do slightly better in GPS tests compared to writing tests at Key </w:t>
      </w:r>
      <w:r w:rsidR="00B661D4" w:rsidRPr="00F81927">
        <w:rPr>
          <w:rFonts w:ascii="Avenir LT Std 35 Light" w:hAnsi="Avenir LT Std 35 Light"/>
          <w:lang w:val="en-US"/>
        </w:rPr>
        <w:t>Stage 2.</w:t>
      </w:r>
    </w:p>
    <w:p w:rsidR="00E73EC8" w:rsidRPr="00F81927" w:rsidRDefault="00CA6F42" w:rsidP="00717095">
      <w:pPr>
        <w:rPr>
          <w:rFonts w:ascii="Avenir LT Std 35 Light" w:hAnsi="Avenir LT Std 35 Light"/>
          <w:lang w:val="en-US"/>
        </w:rPr>
      </w:pPr>
      <w:r w:rsidRPr="00F81927">
        <w:rPr>
          <w:rFonts w:ascii="Avenir LT Std 35 Light" w:hAnsi="Avenir LT Std 35 Light"/>
          <w:lang w:val="en-US"/>
        </w:rPr>
        <w:t xml:space="preserve">However we measure it, summer-born disadvantaged boys are over-represented in the group of pupils who do not achieve at least a score of </w:t>
      </w:r>
      <w:proofErr w:type="gramStart"/>
      <w:r w:rsidRPr="00F81927">
        <w:rPr>
          <w:rFonts w:ascii="Avenir LT Std 35 Light" w:hAnsi="Avenir LT Std 35 Light"/>
          <w:lang w:val="en-US"/>
        </w:rPr>
        <w:t>5</w:t>
      </w:r>
      <w:proofErr w:type="gramEnd"/>
      <w:r w:rsidRPr="00F81927">
        <w:rPr>
          <w:rFonts w:ascii="Avenir LT Std 35 Light" w:hAnsi="Avenir LT Std 35 Light"/>
          <w:lang w:val="en-US"/>
        </w:rPr>
        <w:t xml:space="preserve"> at Key Stage 1. </w:t>
      </w:r>
      <w:proofErr w:type="gramStart"/>
      <w:r w:rsidRPr="00F81927">
        <w:rPr>
          <w:rFonts w:ascii="Avenir LT Std 35 Light" w:hAnsi="Avenir LT Std 35 Light"/>
          <w:lang w:val="en-US"/>
        </w:rPr>
        <w:t>Therefore</w:t>
      </w:r>
      <w:proofErr w:type="gramEnd"/>
      <w:r w:rsidRPr="00F81927">
        <w:rPr>
          <w:rFonts w:ascii="Avenir LT Std 35 Light" w:hAnsi="Avenir LT Std 35 Light"/>
          <w:lang w:val="en-US"/>
        </w:rPr>
        <w:t xml:space="preserve"> any efforts to improve Key Stage 1 literacy will need to be effective for this group.</w:t>
      </w:r>
    </w:p>
    <w:p w:rsidR="00B661D4" w:rsidRPr="00F81927" w:rsidRDefault="00B661D4" w:rsidP="00B661D4">
      <w:pPr>
        <w:pStyle w:val="Heading3"/>
        <w:rPr>
          <w:rFonts w:ascii="Avenir LT Std 35 Light" w:hAnsi="Avenir LT Std 35 Light"/>
          <w:lang w:val="en-US"/>
        </w:rPr>
      </w:pPr>
      <w:r w:rsidRPr="00F81927">
        <w:rPr>
          <w:rFonts w:ascii="Avenir LT Std 35 Light" w:hAnsi="Avenir LT Std 35 Light"/>
          <w:lang w:val="en-US"/>
        </w:rPr>
        <w:t>Will improving Key Stage 1 literacy lead to improvements at Key Stage 2 and GCSE?</w:t>
      </w:r>
    </w:p>
    <w:p w:rsidR="00B661D4" w:rsidRPr="00F81927" w:rsidRDefault="00B661D4" w:rsidP="00717095">
      <w:pPr>
        <w:rPr>
          <w:rFonts w:ascii="Avenir LT Std 35 Light" w:hAnsi="Avenir LT Std 35 Light"/>
          <w:lang w:val="en-US"/>
        </w:rPr>
      </w:pPr>
      <w:r w:rsidRPr="00F81927">
        <w:rPr>
          <w:rFonts w:ascii="Avenir LT Std 35 Light" w:hAnsi="Avenir LT Std 35 Light"/>
          <w:lang w:val="en-US"/>
        </w:rPr>
        <w:t xml:space="preserve">The honest answer to this question is that we </w:t>
      </w:r>
      <w:proofErr w:type="gramStart"/>
      <w:r w:rsidRPr="00F81927">
        <w:rPr>
          <w:rFonts w:ascii="Avenir LT Std 35 Light" w:hAnsi="Avenir LT Std 35 Light"/>
          <w:lang w:val="en-US"/>
        </w:rPr>
        <w:t>don’t</w:t>
      </w:r>
      <w:proofErr w:type="gramEnd"/>
      <w:r w:rsidRPr="00F81927">
        <w:rPr>
          <w:rFonts w:ascii="Avenir LT Std 35 Light" w:hAnsi="Avenir LT Std 35 Light"/>
          <w:lang w:val="en-US"/>
        </w:rPr>
        <w:t xml:space="preserve"> really know.</w:t>
      </w:r>
    </w:p>
    <w:p w:rsidR="00B661D4" w:rsidRPr="00F81927" w:rsidRDefault="00B661D4" w:rsidP="00717095">
      <w:pPr>
        <w:rPr>
          <w:rFonts w:ascii="Avenir LT Std 35 Light" w:hAnsi="Avenir LT Std 35 Light"/>
          <w:lang w:val="en-US"/>
        </w:rPr>
      </w:pPr>
      <w:r w:rsidRPr="00F81927">
        <w:rPr>
          <w:rFonts w:ascii="Avenir LT Std 35 Light" w:hAnsi="Avenir LT Std 35 Light"/>
          <w:lang w:val="en-US"/>
        </w:rPr>
        <w:t>On the one hand, improving Key Stage 1 literacy should lead to more pupils having the literacy skills to access the Key Stage 2 curriculum which in turn should lead to more pupils having the literacy skills to access the Key Stage 3 (and then Key Stage 4) curriculum.</w:t>
      </w:r>
    </w:p>
    <w:p w:rsidR="00B661D4" w:rsidRPr="00F81927" w:rsidRDefault="00B661D4" w:rsidP="00717095">
      <w:pPr>
        <w:rPr>
          <w:rFonts w:ascii="Avenir LT Std 35 Light" w:hAnsi="Avenir LT Std 35 Light"/>
          <w:lang w:val="en-US"/>
        </w:rPr>
      </w:pPr>
      <w:proofErr w:type="gramStart"/>
      <w:r w:rsidRPr="00F81927">
        <w:rPr>
          <w:rFonts w:ascii="Avenir LT Std 35 Light" w:hAnsi="Avenir LT Std 35 Light"/>
          <w:lang w:val="en-US"/>
        </w:rPr>
        <w:t>But</w:t>
      </w:r>
      <w:proofErr w:type="gramEnd"/>
      <w:r w:rsidRPr="00F81927">
        <w:rPr>
          <w:rFonts w:ascii="Avenir LT Std 35 Light" w:hAnsi="Avenir LT Std 35 Light"/>
          <w:lang w:val="en-US"/>
        </w:rPr>
        <w:t xml:space="preserve"> to some extent it also depends on a) approaches taken by </w:t>
      </w:r>
      <w:r w:rsidR="00EF58BE">
        <w:rPr>
          <w:rFonts w:ascii="Avenir LT Std 35 Light" w:hAnsi="Avenir LT Std 35 Light"/>
          <w:lang w:val="en-US"/>
        </w:rPr>
        <w:t>the Standards and Testing Agency</w:t>
      </w:r>
      <w:r w:rsidRPr="00F81927">
        <w:rPr>
          <w:rFonts w:ascii="Avenir LT Std 35 Light" w:hAnsi="Avenir LT Std 35 Light"/>
          <w:lang w:val="en-US"/>
        </w:rPr>
        <w:t xml:space="preserve"> (at Key Stage 2) and </w:t>
      </w:r>
      <w:proofErr w:type="spellStart"/>
      <w:r w:rsidRPr="00F81927">
        <w:rPr>
          <w:rFonts w:ascii="Avenir LT Std 35 Light" w:hAnsi="Avenir LT Std 35 Light"/>
          <w:lang w:val="en-US"/>
        </w:rPr>
        <w:t>Ofqual</w:t>
      </w:r>
      <w:proofErr w:type="spellEnd"/>
      <w:r w:rsidRPr="00F81927">
        <w:rPr>
          <w:rFonts w:ascii="Avenir LT Std 35 Light" w:hAnsi="Avenir LT Std 35 Light"/>
          <w:lang w:val="en-US"/>
        </w:rPr>
        <w:t xml:space="preserve"> (at GCSE) to maintaining grading standards over time and b) whether the assessments </w:t>
      </w:r>
      <w:r w:rsidR="00E6031E" w:rsidRPr="00F81927">
        <w:rPr>
          <w:rFonts w:ascii="Avenir LT Std 35 Light" w:hAnsi="Avenir LT Std 35 Light"/>
          <w:lang w:val="en-US"/>
        </w:rPr>
        <w:t xml:space="preserve">(at KS1 and KS2) </w:t>
      </w:r>
      <w:r w:rsidRPr="00F81927">
        <w:rPr>
          <w:rFonts w:ascii="Avenir LT Std 35 Light" w:hAnsi="Avenir LT Std 35 Light"/>
          <w:lang w:val="en-US"/>
        </w:rPr>
        <w:t xml:space="preserve">are </w:t>
      </w:r>
      <w:r w:rsidR="00E6031E" w:rsidRPr="00F81927">
        <w:rPr>
          <w:rFonts w:ascii="Avenir LT Std 35 Light" w:hAnsi="Avenir LT Std 35 Light"/>
          <w:lang w:val="en-US"/>
        </w:rPr>
        <w:t>valid measures of literacy.</w:t>
      </w:r>
    </w:p>
    <w:p w:rsidR="00B661D4" w:rsidRPr="00F81927" w:rsidRDefault="00B661D4" w:rsidP="00717095">
      <w:pPr>
        <w:rPr>
          <w:rFonts w:ascii="Avenir LT Std 35 Light" w:hAnsi="Avenir LT Std 35 Light"/>
          <w:lang w:val="en-US"/>
        </w:rPr>
      </w:pPr>
      <w:r w:rsidRPr="00F81927">
        <w:rPr>
          <w:rFonts w:ascii="Avenir LT Std 35 Light" w:hAnsi="Avenir LT Std 35 Light"/>
          <w:lang w:val="en-US"/>
        </w:rPr>
        <w:t xml:space="preserve">At GCSE, </w:t>
      </w:r>
      <w:proofErr w:type="spellStart"/>
      <w:r w:rsidRPr="00F81927">
        <w:rPr>
          <w:rFonts w:ascii="Avenir LT Std 35 Light" w:hAnsi="Avenir LT Std 35 Light"/>
          <w:lang w:val="en-US"/>
        </w:rPr>
        <w:t>Ofqual</w:t>
      </w:r>
      <w:proofErr w:type="spellEnd"/>
      <w:r w:rsidRPr="00F81927">
        <w:rPr>
          <w:rFonts w:ascii="Avenir LT Std 35 Light" w:hAnsi="Avenir LT Std 35 Light"/>
          <w:lang w:val="en-US"/>
        </w:rPr>
        <w:t xml:space="preserve"> uses an approach called </w:t>
      </w:r>
      <w:hyperlink r:id="rId16" w:history="1">
        <w:r w:rsidRPr="00EF58BE">
          <w:rPr>
            <w:rStyle w:val="Hyperlink"/>
            <w:rFonts w:ascii="Avenir LT Std 35 Light" w:hAnsi="Avenir LT Std 35 Light"/>
            <w:lang w:val="en-US"/>
          </w:rPr>
          <w:t>comparable outcomes</w:t>
        </w:r>
      </w:hyperlink>
      <w:r w:rsidRPr="00F81927">
        <w:rPr>
          <w:rFonts w:ascii="Avenir LT Std 35 Light" w:hAnsi="Avenir LT Std 35 Light"/>
          <w:lang w:val="en-US"/>
        </w:rPr>
        <w:t xml:space="preserve"> to try to maintain standards over time. Its use has led to some, perhaps unfairly, </w:t>
      </w:r>
      <w:hyperlink r:id="rId17" w:history="1">
        <w:r w:rsidRPr="00EF58BE">
          <w:rPr>
            <w:rStyle w:val="Hyperlink"/>
            <w:rFonts w:ascii="Avenir LT Std 35 Light" w:hAnsi="Avenir LT Std 35 Light"/>
            <w:lang w:val="en-US"/>
          </w:rPr>
          <w:t>criticizing it for “failing” (achieving grade 4 or lower) a third of pupils by design</w:t>
        </w:r>
      </w:hyperlink>
      <w:r w:rsidRPr="00F81927">
        <w:rPr>
          <w:rFonts w:ascii="Avenir LT Std 35 Light" w:hAnsi="Avenir LT Std 35 Light"/>
          <w:lang w:val="en-US"/>
        </w:rPr>
        <w:t xml:space="preserve">. </w:t>
      </w:r>
    </w:p>
    <w:p w:rsidR="00B661D4" w:rsidRPr="00F81927" w:rsidRDefault="00E6031E" w:rsidP="00717095">
      <w:pPr>
        <w:rPr>
          <w:rFonts w:ascii="Avenir LT Std 35 Light" w:hAnsi="Avenir LT Std 35 Light"/>
          <w:lang w:val="en-US"/>
        </w:rPr>
      </w:pPr>
      <w:r w:rsidRPr="00F81927">
        <w:rPr>
          <w:rFonts w:ascii="Avenir LT Std 35 Light" w:hAnsi="Avenir LT Std 35 Light"/>
          <w:lang w:val="en-US"/>
        </w:rPr>
        <w:t xml:space="preserve">Comparable outcomes </w:t>
      </w:r>
      <w:proofErr w:type="gramStart"/>
      <w:r w:rsidRPr="00F81927">
        <w:rPr>
          <w:rFonts w:ascii="Avenir LT Std 35 Light" w:hAnsi="Avenir LT Std 35 Light"/>
          <w:lang w:val="en-US"/>
        </w:rPr>
        <w:t>is made up</w:t>
      </w:r>
      <w:proofErr w:type="gramEnd"/>
      <w:r w:rsidRPr="00F81927">
        <w:rPr>
          <w:rFonts w:ascii="Avenir LT Std 35 Light" w:hAnsi="Avenir LT Std 35 Light"/>
          <w:lang w:val="en-US"/>
        </w:rPr>
        <w:t xml:space="preserve"> of two stages: statistical predictions and other evidence. The statistical predictions assume that results in GCSE English language </w:t>
      </w:r>
      <w:r w:rsidR="00CE7356" w:rsidRPr="00F81927">
        <w:rPr>
          <w:rFonts w:ascii="Avenir LT Std 35 Light" w:hAnsi="Avenir LT Std 35 Light"/>
          <w:lang w:val="en-US"/>
        </w:rPr>
        <w:t xml:space="preserve">remain the same as the previous year </w:t>
      </w:r>
      <w:r w:rsidRPr="00F81927">
        <w:rPr>
          <w:rFonts w:ascii="Avenir LT Std 35 Light" w:hAnsi="Avenir LT Std 35 Light"/>
          <w:lang w:val="en-US"/>
        </w:rPr>
        <w:t>[5].</w:t>
      </w:r>
      <w:r w:rsidR="00CE7356" w:rsidRPr="00F81927">
        <w:rPr>
          <w:rFonts w:ascii="Avenir LT Std 35 Light" w:hAnsi="Avenir LT Std 35 Light"/>
          <w:lang w:val="en-US"/>
        </w:rPr>
        <w:t xml:space="preserve"> Without any other adjustments, this would result in fixed percentages of pupils achieving each grade each year (and </w:t>
      </w:r>
      <w:proofErr w:type="gramStart"/>
      <w:r w:rsidR="00CE7356" w:rsidRPr="00F81927">
        <w:rPr>
          <w:rFonts w:ascii="Avenir LT Std 35 Light" w:hAnsi="Avenir LT Std 35 Light"/>
          <w:lang w:val="en-US"/>
        </w:rPr>
        <w:t>roughly</w:t>
      </w:r>
      <w:proofErr w:type="gramEnd"/>
      <w:r w:rsidR="00CE7356" w:rsidRPr="00F81927">
        <w:rPr>
          <w:rFonts w:ascii="Avenir LT Std 35 Light" w:hAnsi="Avenir LT Std 35 Light"/>
          <w:lang w:val="en-US"/>
        </w:rPr>
        <w:t xml:space="preserve"> a third would fall short of grade 4).</w:t>
      </w:r>
    </w:p>
    <w:p w:rsidR="00CE7356" w:rsidRPr="00F81927" w:rsidRDefault="00CE7356" w:rsidP="00717095">
      <w:pPr>
        <w:rPr>
          <w:rFonts w:ascii="Avenir LT Std 35 Light" w:hAnsi="Avenir LT Std 35 Light"/>
          <w:lang w:val="en-US"/>
        </w:rPr>
      </w:pPr>
      <w:r w:rsidRPr="00F81927">
        <w:rPr>
          <w:rFonts w:ascii="Avenir LT Std 35 Light" w:hAnsi="Avenir LT Std 35 Light"/>
          <w:lang w:val="en-US"/>
        </w:rPr>
        <w:t>However, this is only the first step in the process. Other forms of evidence, includi</w:t>
      </w:r>
      <w:r w:rsidR="00EF58BE">
        <w:rPr>
          <w:rFonts w:ascii="Avenir LT Std 35 Light" w:hAnsi="Avenir LT Std 35 Light"/>
          <w:lang w:val="en-US"/>
        </w:rPr>
        <w:t xml:space="preserve">ng the </w:t>
      </w:r>
      <w:hyperlink r:id="rId18" w:history="1">
        <w:r w:rsidR="00EF58BE" w:rsidRPr="00EF58BE">
          <w:rPr>
            <w:rStyle w:val="Hyperlink"/>
            <w:rFonts w:ascii="Avenir LT Std 35 Light" w:hAnsi="Avenir LT Std 35 Light"/>
            <w:lang w:val="en-US"/>
          </w:rPr>
          <w:t>National Reference Test</w:t>
        </w:r>
      </w:hyperlink>
      <w:r w:rsidR="00EF58BE">
        <w:rPr>
          <w:rFonts w:ascii="Avenir LT Std 35 Light" w:hAnsi="Avenir LT Std 35 Light"/>
          <w:lang w:val="en-US"/>
        </w:rPr>
        <w:t xml:space="preserve"> </w:t>
      </w:r>
      <w:r w:rsidRPr="00F81927">
        <w:rPr>
          <w:rFonts w:ascii="Avenir LT Std 35 Light" w:hAnsi="Avenir LT Std 35 Light"/>
          <w:lang w:val="en-US"/>
        </w:rPr>
        <w:t>and chief examiner judgment can result in changes to the grade profile. In other words, comparable outcomes combines norm (or cohort) referencing and criterion referencing to award grades.</w:t>
      </w:r>
    </w:p>
    <w:p w:rsidR="00CE7356" w:rsidRPr="00F81927" w:rsidRDefault="00CE7356" w:rsidP="00717095">
      <w:pPr>
        <w:rPr>
          <w:rFonts w:ascii="Avenir LT Std 35 Light" w:hAnsi="Avenir LT Std 35 Light"/>
          <w:lang w:val="en-US"/>
        </w:rPr>
      </w:pPr>
      <w:r w:rsidRPr="00F81927">
        <w:rPr>
          <w:rFonts w:ascii="Avenir LT Std 35 Light" w:hAnsi="Avenir LT Std 35 Light"/>
          <w:lang w:val="en-US"/>
        </w:rPr>
        <w:t>So would GCSE outcomes improve if Key Stage 2 outcomes improved? Not necessarily is the answer.</w:t>
      </w:r>
    </w:p>
    <w:p w:rsidR="00CE7356" w:rsidRPr="00F81927" w:rsidRDefault="00CE7356" w:rsidP="00717095">
      <w:pPr>
        <w:rPr>
          <w:rFonts w:ascii="Avenir LT Std 35 Light" w:hAnsi="Avenir LT Std 35 Light"/>
          <w:lang w:val="en-US"/>
        </w:rPr>
      </w:pPr>
      <w:r w:rsidRPr="00F81927">
        <w:rPr>
          <w:rFonts w:ascii="Avenir LT Std 35 Light" w:hAnsi="Avenir LT Std 35 Light"/>
          <w:lang w:val="en-US"/>
        </w:rPr>
        <w:t xml:space="preserve">Key Stage 2 test results </w:t>
      </w:r>
      <w:proofErr w:type="gramStart"/>
      <w:r w:rsidRPr="00F81927">
        <w:rPr>
          <w:rFonts w:ascii="Avenir LT Std 35 Light" w:hAnsi="Avenir LT Std 35 Light"/>
          <w:lang w:val="en-US"/>
        </w:rPr>
        <w:t>are used</w:t>
      </w:r>
      <w:proofErr w:type="gramEnd"/>
      <w:r w:rsidRPr="00F81927">
        <w:rPr>
          <w:rFonts w:ascii="Avenir LT Std 35 Light" w:hAnsi="Avenir LT Std 35 Light"/>
          <w:lang w:val="en-US"/>
        </w:rPr>
        <w:t xml:space="preserve"> in the statistical predictions underpinning comparable outcomes.</w:t>
      </w:r>
      <w:r w:rsidR="00B25AEE" w:rsidRPr="00F81927">
        <w:rPr>
          <w:rFonts w:ascii="Avenir LT Std 35 Light" w:hAnsi="Avenir LT Std 35 Light"/>
          <w:lang w:val="en-US"/>
        </w:rPr>
        <w:t xml:space="preserve"> </w:t>
      </w:r>
      <w:proofErr w:type="spellStart"/>
      <w:r w:rsidR="00B25AEE" w:rsidRPr="00F81927">
        <w:rPr>
          <w:rFonts w:ascii="Avenir LT Std 35 Light" w:hAnsi="Avenir LT Std 35 Light"/>
          <w:lang w:val="en-US"/>
        </w:rPr>
        <w:t>Ofqual</w:t>
      </w:r>
      <w:proofErr w:type="spellEnd"/>
      <w:r w:rsidR="00C2542C">
        <w:rPr>
          <w:rFonts w:ascii="Avenir LT Std 35 Light" w:hAnsi="Avenir LT Std 35 Light"/>
          <w:lang w:val="en-US"/>
        </w:rPr>
        <w:t xml:space="preserve"> calculate </w:t>
      </w:r>
      <w:hyperlink r:id="rId19" w:history="1">
        <w:r w:rsidR="00C2542C" w:rsidRPr="00C2542C">
          <w:rPr>
            <w:rStyle w:val="Hyperlink"/>
            <w:rFonts w:ascii="Avenir LT Std 35 Light" w:hAnsi="Avenir LT Std 35 Light"/>
            <w:lang w:val="en-US"/>
          </w:rPr>
          <w:t>transition matrices</w:t>
        </w:r>
      </w:hyperlink>
      <w:proofErr w:type="gramStart"/>
      <w:r w:rsidR="00B25AEE" w:rsidRPr="00F81927">
        <w:rPr>
          <w:rFonts w:ascii="Avenir LT Std 35 Light" w:hAnsi="Avenir LT Std 35 Light"/>
          <w:lang w:val="en-US"/>
        </w:rPr>
        <w:t xml:space="preserve"> which</w:t>
      </w:r>
      <w:proofErr w:type="gramEnd"/>
      <w:r w:rsidR="00B25AEE" w:rsidRPr="00F81927">
        <w:rPr>
          <w:rFonts w:ascii="Avenir LT Std 35 Light" w:hAnsi="Avenir LT Std 35 Light"/>
          <w:lang w:val="en-US"/>
        </w:rPr>
        <w:t xml:space="preserve"> show the percentage of pupils who achieve each grade at GCSE for different bands of Key Stage 2 attainment.</w:t>
      </w:r>
      <w:r w:rsidRPr="00F81927">
        <w:rPr>
          <w:rFonts w:ascii="Avenir LT Std 35 Light" w:hAnsi="Avenir LT Std 35 Light"/>
          <w:lang w:val="en-US"/>
        </w:rPr>
        <w:t xml:space="preserve"> However,</w:t>
      </w:r>
      <w:r w:rsidR="00B25AEE" w:rsidRPr="00F81927">
        <w:rPr>
          <w:rFonts w:ascii="Avenir LT Std 35 Light" w:hAnsi="Avenir LT Std 35 Light"/>
          <w:lang w:val="en-US"/>
        </w:rPr>
        <w:t xml:space="preserve"> </w:t>
      </w:r>
      <w:proofErr w:type="spellStart"/>
      <w:r w:rsidR="00B25AEE" w:rsidRPr="00F81927">
        <w:rPr>
          <w:rFonts w:ascii="Avenir LT Std 35 Light" w:hAnsi="Avenir LT Std 35 Light"/>
          <w:lang w:val="en-US"/>
        </w:rPr>
        <w:t>Ofqual</w:t>
      </w:r>
      <w:proofErr w:type="spellEnd"/>
      <w:r w:rsidR="00B25AEE" w:rsidRPr="00F81927">
        <w:rPr>
          <w:rFonts w:ascii="Avenir LT Std 35 Light" w:hAnsi="Avenir LT Std 35 Light"/>
          <w:lang w:val="en-US"/>
        </w:rPr>
        <w:t xml:space="preserve"> standardize KS2 results when calculating these bands, which effectively removes</w:t>
      </w:r>
      <w:r w:rsidRPr="00F81927">
        <w:rPr>
          <w:rFonts w:ascii="Avenir LT Std 35 Light" w:hAnsi="Avenir LT Std 35 Light"/>
          <w:lang w:val="en-US"/>
        </w:rPr>
        <w:t xml:space="preserve"> </w:t>
      </w:r>
      <w:r w:rsidR="00B25AEE" w:rsidRPr="00F81927">
        <w:rPr>
          <w:rFonts w:ascii="Avenir LT Std 35 Light" w:hAnsi="Avenir LT Std 35 Light"/>
          <w:lang w:val="en-US"/>
        </w:rPr>
        <w:t xml:space="preserve">any improvement in results from one year to the next. </w:t>
      </w:r>
    </w:p>
    <w:p w:rsidR="00B25AEE" w:rsidRPr="00F81927" w:rsidRDefault="00B25AEE" w:rsidP="00717095">
      <w:pPr>
        <w:rPr>
          <w:rFonts w:ascii="Avenir LT Std 35 Light" w:hAnsi="Avenir LT Std 35 Light"/>
          <w:lang w:val="en-US"/>
        </w:rPr>
      </w:pPr>
      <w:r w:rsidRPr="00F81927">
        <w:rPr>
          <w:rFonts w:ascii="Avenir LT Std 35 Light" w:hAnsi="Avenir LT Std 35 Light"/>
          <w:lang w:val="en-US"/>
        </w:rPr>
        <w:t>This is not necessarily a problem, however. If examiners detected a higher standard of work in GCSE exam scripts or NRT results improved, there would be evidence to raise grades. The question is how effective these methods are in detecting such changes.</w:t>
      </w:r>
    </w:p>
    <w:p w:rsidR="006D4F0A" w:rsidRPr="00F81927" w:rsidRDefault="006D4F0A" w:rsidP="00717095">
      <w:pPr>
        <w:rPr>
          <w:rFonts w:ascii="Avenir LT Std 35 Light" w:hAnsi="Avenir LT Std 35 Light"/>
          <w:lang w:val="en-US"/>
        </w:rPr>
      </w:pPr>
      <w:r w:rsidRPr="00F81927">
        <w:rPr>
          <w:rFonts w:ascii="Avenir LT Std 35 Light" w:hAnsi="Avenir LT Std 35 Light"/>
          <w:lang w:val="en-US"/>
        </w:rPr>
        <w:t>If Key Stage 2 results improved but GCSE results did not, this would raise questions about</w:t>
      </w:r>
    </w:p>
    <w:p w:rsidR="006D4F0A" w:rsidRPr="00F81927" w:rsidRDefault="006D4F0A" w:rsidP="006D4F0A">
      <w:pPr>
        <w:pStyle w:val="ListParagraph"/>
        <w:numPr>
          <w:ilvl w:val="0"/>
          <w:numId w:val="3"/>
        </w:numPr>
        <w:rPr>
          <w:rFonts w:ascii="Avenir LT Std 35 Light" w:hAnsi="Avenir LT Std 35 Light"/>
          <w:lang w:val="en-US"/>
        </w:rPr>
      </w:pPr>
      <w:r w:rsidRPr="00F81927">
        <w:rPr>
          <w:rFonts w:ascii="Avenir LT Std 35 Light" w:hAnsi="Avenir LT Std 35 Light"/>
          <w:lang w:val="en-US"/>
        </w:rPr>
        <w:t>Whether the improvement at Key Stage 2 was genuine</w:t>
      </w:r>
    </w:p>
    <w:p w:rsidR="006D4F0A" w:rsidRPr="00F81927" w:rsidRDefault="006D4F0A" w:rsidP="006D4F0A">
      <w:pPr>
        <w:pStyle w:val="ListParagraph"/>
        <w:numPr>
          <w:ilvl w:val="0"/>
          <w:numId w:val="3"/>
        </w:numPr>
        <w:rPr>
          <w:rFonts w:ascii="Avenir LT Std 35 Light" w:hAnsi="Avenir LT Std 35 Light"/>
          <w:lang w:val="en-US"/>
        </w:rPr>
      </w:pPr>
      <w:r w:rsidRPr="00F81927">
        <w:rPr>
          <w:rFonts w:ascii="Avenir LT Std 35 Light" w:hAnsi="Avenir LT Std 35 Light"/>
          <w:lang w:val="en-US"/>
        </w:rPr>
        <w:t xml:space="preserve">Whether teaching and learning during Key Stage 3 and Key Stage 4 </w:t>
      </w:r>
      <w:r w:rsidR="00AC5F90" w:rsidRPr="00F81927">
        <w:rPr>
          <w:rFonts w:ascii="Avenir LT Std 35 Light" w:hAnsi="Avenir LT Std 35 Light"/>
          <w:lang w:val="en-US"/>
        </w:rPr>
        <w:t>was adapted to recognize the improvement at Key Stage 2</w:t>
      </w:r>
    </w:p>
    <w:p w:rsidR="00AC5F90" w:rsidRPr="00F81927" w:rsidRDefault="00AC5F90" w:rsidP="00AC5F90">
      <w:pPr>
        <w:rPr>
          <w:rFonts w:ascii="Avenir LT Std 35 Light" w:hAnsi="Avenir LT Std 35 Light"/>
          <w:lang w:val="en-US"/>
        </w:rPr>
      </w:pPr>
      <w:r w:rsidRPr="00F81927">
        <w:rPr>
          <w:rFonts w:ascii="Avenir LT Std 35 Light" w:hAnsi="Avenir LT Std 35 Light"/>
          <w:lang w:val="en-US"/>
        </w:rPr>
        <w:t xml:space="preserve">For this reason, perhaps the best we can say that improving Key Stage 2 (and Key Stage 1) literacy is necessary but not sufficient to raise attainment at GCSE. Further support to keep pupils on track during Key Stages 3 and 4 may well be necessary. </w:t>
      </w:r>
    </w:p>
    <w:p w:rsidR="0099083F" w:rsidRPr="00F81927" w:rsidRDefault="0099083F" w:rsidP="00717095">
      <w:pPr>
        <w:rPr>
          <w:rFonts w:ascii="Avenir LT Std 35 Light" w:hAnsi="Avenir LT Std 35 Light"/>
          <w:lang w:val="en-US"/>
        </w:rPr>
      </w:pPr>
    </w:p>
    <w:p w:rsidR="00AF26F1" w:rsidRPr="002B15F5" w:rsidRDefault="002B15F5" w:rsidP="00717095">
      <w:pPr>
        <w:rPr>
          <w:rFonts w:ascii="Avenir LT Std 35 Light" w:hAnsi="Avenir LT Std 35 Light"/>
          <w:b/>
          <w:lang w:val="en-US"/>
        </w:rPr>
      </w:pPr>
      <w:bookmarkStart w:id="0" w:name="_GoBack"/>
      <w:r w:rsidRPr="002B15F5">
        <w:rPr>
          <w:rFonts w:ascii="Avenir LT Std 35 Light" w:hAnsi="Avenir LT Std 35 Light"/>
          <w:b/>
          <w:lang w:val="en-US"/>
        </w:rPr>
        <w:t>Endnotes</w:t>
      </w:r>
    </w:p>
    <w:bookmarkEnd w:id="0"/>
    <w:p w:rsidR="00806024" w:rsidRPr="00F81927" w:rsidRDefault="00806024" w:rsidP="00806024">
      <w:pPr>
        <w:pStyle w:val="ListParagraph"/>
        <w:numPr>
          <w:ilvl w:val="0"/>
          <w:numId w:val="1"/>
        </w:numPr>
        <w:rPr>
          <w:rFonts w:ascii="Avenir LT Std 35 Light" w:hAnsi="Avenir LT Std 35 Light"/>
          <w:lang w:val="en-US"/>
        </w:rPr>
      </w:pPr>
      <w:r w:rsidRPr="00F81927">
        <w:rPr>
          <w:rFonts w:ascii="Avenir LT Std 35 Light" w:hAnsi="Avenir LT Std 35 Light"/>
          <w:lang w:val="en-US"/>
        </w:rPr>
        <w:t>Level W = 0; Level 1=1; Level 2C=1.9; Level 2B=2.7; Level 2A=3.7; Level 3+=5. We only include pupils who have results in both reading and writing.</w:t>
      </w:r>
    </w:p>
    <w:p w:rsidR="00AF26F1" w:rsidRPr="00F81927" w:rsidRDefault="00806024" w:rsidP="00806024">
      <w:pPr>
        <w:pStyle w:val="ListParagraph"/>
        <w:numPr>
          <w:ilvl w:val="0"/>
          <w:numId w:val="1"/>
        </w:numPr>
        <w:rPr>
          <w:rFonts w:ascii="Avenir LT Std 35 Light" w:hAnsi="Avenir LT Std 35 Light"/>
          <w:lang w:val="en-US"/>
        </w:rPr>
      </w:pPr>
      <w:r w:rsidRPr="00F81927">
        <w:rPr>
          <w:rFonts w:ascii="Avenir LT Std 35 Light" w:hAnsi="Avenir LT Std 35 Light"/>
          <w:lang w:val="en-US"/>
        </w:rPr>
        <w:t>BLW= 0; PKF=0.9; WTS=1.9; EXS=3.3; GDS=5.0</w:t>
      </w:r>
    </w:p>
    <w:p w:rsidR="00E66443" w:rsidRPr="00F81927" w:rsidRDefault="00E66443" w:rsidP="00806024">
      <w:pPr>
        <w:pStyle w:val="ListParagraph"/>
        <w:numPr>
          <w:ilvl w:val="0"/>
          <w:numId w:val="1"/>
        </w:numPr>
        <w:rPr>
          <w:rFonts w:ascii="Avenir LT Std 35 Light" w:hAnsi="Avenir LT Std 35 Light"/>
          <w:lang w:val="en-US"/>
        </w:rPr>
      </w:pPr>
      <w:r w:rsidRPr="00F81927">
        <w:rPr>
          <w:rFonts w:ascii="Avenir LT Std 35 Light" w:hAnsi="Avenir LT Std 35 Light"/>
          <w:lang w:val="en-US"/>
        </w:rPr>
        <w:t>Eligible for free school meals in the six years up to the end of Key Stage 4</w:t>
      </w:r>
    </w:p>
    <w:p w:rsidR="0099083F" w:rsidRPr="00F81927" w:rsidRDefault="0099083F" w:rsidP="0099083F">
      <w:pPr>
        <w:pStyle w:val="ListParagraph"/>
        <w:numPr>
          <w:ilvl w:val="0"/>
          <w:numId w:val="1"/>
        </w:numPr>
        <w:rPr>
          <w:rFonts w:ascii="Avenir LT Std 35 Light" w:hAnsi="Avenir LT Std 35 Light"/>
          <w:lang w:val="en-US"/>
        </w:rPr>
      </w:pPr>
      <w:r w:rsidRPr="00F81927">
        <w:rPr>
          <w:rFonts w:ascii="Avenir LT Std 35 Light" w:hAnsi="Avenir LT Std 35 Light"/>
          <w:lang w:val="en-US"/>
        </w:rPr>
        <w:t>Eligible for free school meals in Reception, Year 1 or Year 2</w:t>
      </w:r>
    </w:p>
    <w:p w:rsidR="00E6031E" w:rsidRPr="00F81927" w:rsidRDefault="00E6031E" w:rsidP="0099083F">
      <w:pPr>
        <w:pStyle w:val="ListParagraph"/>
        <w:numPr>
          <w:ilvl w:val="0"/>
          <w:numId w:val="1"/>
        </w:numPr>
        <w:rPr>
          <w:rFonts w:ascii="Avenir LT Std 35 Light" w:hAnsi="Avenir LT Std 35 Light"/>
          <w:lang w:val="en-US"/>
        </w:rPr>
      </w:pPr>
      <w:r w:rsidRPr="00F81927">
        <w:rPr>
          <w:rFonts w:ascii="Avenir LT Std 35 Light" w:hAnsi="Avenir LT Std 35 Light"/>
          <w:lang w:val="en-US"/>
        </w:rPr>
        <w:t xml:space="preserve">This would also be the case in </w:t>
      </w:r>
      <w:proofErr w:type="spellStart"/>
      <w:r w:rsidRPr="00F81927">
        <w:rPr>
          <w:rFonts w:ascii="Avenir LT Std 35 Light" w:hAnsi="Avenir LT Std 35 Light"/>
          <w:lang w:val="en-US"/>
        </w:rPr>
        <w:t>maths</w:t>
      </w:r>
      <w:proofErr w:type="spellEnd"/>
      <w:r w:rsidRPr="00F81927">
        <w:rPr>
          <w:rFonts w:ascii="Avenir LT Std 35 Light" w:hAnsi="Avenir LT Std 35 Light"/>
          <w:lang w:val="en-US"/>
        </w:rPr>
        <w:t xml:space="preserve"> as the vast majority of pupils enter English and </w:t>
      </w:r>
      <w:proofErr w:type="spellStart"/>
      <w:r w:rsidRPr="00F81927">
        <w:rPr>
          <w:rFonts w:ascii="Avenir LT Std 35 Light" w:hAnsi="Avenir LT Std 35 Light"/>
          <w:lang w:val="en-US"/>
        </w:rPr>
        <w:t>maths</w:t>
      </w:r>
      <w:proofErr w:type="spellEnd"/>
      <w:r w:rsidRPr="00F81927">
        <w:rPr>
          <w:rFonts w:ascii="Avenir LT Std 35 Light" w:hAnsi="Avenir LT Std 35 Light"/>
          <w:lang w:val="en-US"/>
        </w:rPr>
        <w:t>. The</w:t>
      </w:r>
      <w:r w:rsidR="00CE7356" w:rsidRPr="00F81927">
        <w:rPr>
          <w:rFonts w:ascii="Avenir LT Std 35 Light" w:hAnsi="Avenir LT Std 35 Light"/>
          <w:lang w:val="en-US"/>
        </w:rPr>
        <w:t xml:space="preserve"> process is slightly more complicated in other subjects.</w:t>
      </w:r>
    </w:p>
    <w:p w:rsidR="009A290C" w:rsidRPr="009A290C" w:rsidRDefault="009A290C" w:rsidP="009A290C">
      <w:pPr>
        <w:rPr>
          <w:rFonts w:ascii="Avenir LT Std 35 Light" w:hAnsi="Avenir LT Std 35 Light" w:cs="Arial"/>
          <w:szCs w:val="24"/>
          <w:lang w:eastAsia="en-GB"/>
        </w:rPr>
      </w:pPr>
      <w:r w:rsidRPr="009A290C">
        <w:rPr>
          <w:rFonts w:ascii="Avenir LT Std 35 Light" w:hAnsi="Avenir LT Std 35 Light" w:cs="Arial"/>
          <w:szCs w:val="24"/>
          <w:lang w:eastAsia="en-GB"/>
        </w:rPr>
        <w:t xml:space="preserve">This work </w:t>
      </w:r>
      <w:proofErr w:type="gramStart"/>
      <w:r w:rsidRPr="009A290C">
        <w:rPr>
          <w:rFonts w:ascii="Avenir LT Std 35 Light" w:hAnsi="Avenir LT Std 35 Light" w:cs="Arial"/>
          <w:szCs w:val="24"/>
          <w:lang w:eastAsia="en-GB"/>
        </w:rPr>
        <w:t>was produced</w:t>
      </w:r>
      <w:proofErr w:type="gramEnd"/>
      <w:r w:rsidRPr="009A290C">
        <w:rPr>
          <w:rFonts w:ascii="Avenir LT Std 35 Light" w:hAnsi="Avenir LT Std 35 Light" w:cs="Arial"/>
          <w:szCs w:val="24"/>
          <w:lang w:eastAsia="en-GB"/>
        </w:rPr>
        <w:t xml:space="preserve"> using statistical data from ONS. The use of the ONS statistical data in this work does not imply the endorsement of the ONS in relation to the interpretation or analysis of the statistical data. This work uses research </w:t>
      </w:r>
      <w:proofErr w:type="gramStart"/>
      <w:r w:rsidRPr="009A290C">
        <w:rPr>
          <w:rFonts w:ascii="Avenir LT Std 35 Light" w:hAnsi="Avenir LT Std 35 Light" w:cs="Arial"/>
          <w:szCs w:val="24"/>
          <w:lang w:eastAsia="en-GB"/>
        </w:rPr>
        <w:t>datasets which</w:t>
      </w:r>
      <w:proofErr w:type="gramEnd"/>
      <w:r w:rsidRPr="009A290C">
        <w:rPr>
          <w:rFonts w:ascii="Avenir LT Std 35 Light" w:hAnsi="Avenir LT Std 35 Light" w:cs="Arial"/>
          <w:szCs w:val="24"/>
          <w:lang w:eastAsia="en-GB"/>
        </w:rPr>
        <w:t xml:space="preserve"> may not exactly reproduce National Statistics</w:t>
      </w:r>
      <w:r>
        <w:rPr>
          <w:rFonts w:ascii="Avenir LT Std 35 Light" w:hAnsi="Avenir LT Std 35 Light" w:cs="Arial"/>
          <w:szCs w:val="24"/>
          <w:lang w:eastAsia="en-GB"/>
        </w:rPr>
        <w:t xml:space="preserve"> aggregates.</w:t>
      </w:r>
    </w:p>
    <w:p w:rsidR="009A290C" w:rsidRPr="009A290C" w:rsidRDefault="009A290C" w:rsidP="00717095">
      <w:pPr>
        <w:rPr>
          <w:rFonts w:ascii="Avenir LT Std 35 Light" w:hAnsi="Avenir LT Std 35 Light"/>
        </w:rPr>
      </w:pPr>
    </w:p>
    <w:p w:rsidR="009A290C" w:rsidRDefault="009A290C" w:rsidP="00EF58BE">
      <w:pPr>
        <w:pStyle w:val="Heading3"/>
        <w:rPr>
          <w:color w:val="E6007E"/>
          <w:lang w:val="en-US"/>
        </w:rPr>
        <w:sectPr w:rsidR="009A290C">
          <w:pgSz w:w="11906" w:h="16838"/>
          <w:pgMar w:top="1440" w:right="1440" w:bottom="1440" w:left="1440" w:header="708" w:footer="708" w:gutter="0"/>
          <w:cols w:space="708"/>
          <w:docGrid w:linePitch="360"/>
        </w:sectPr>
      </w:pPr>
    </w:p>
    <w:p w:rsidR="00AF26F1" w:rsidRPr="00EF58BE" w:rsidRDefault="00EF58BE" w:rsidP="00EF58BE">
      <w:pPr>
        <w:pStyle w:val="Heading3"/>
        <w:rPr>
          <w:color w:val="E6007E"/>
          <w:lang w:val="en-US"/>
        </w:rPr>
      </w:pPr>
      <w:r w:rsidRPr="00EF58BE">
        <w:rPr>
          <w:color w:val="E6007E"/>
          <w:lang w:val="en-US"/>
        </w:rPr>
        <w:lastRenderedPageBreak/>
        <w:t>Supplementary Tables</w:t>
      </w:r>
      <w:r w:rsidR="009A290C">
        <w:rPr>
          <w:color w:val="E6007E"/>
          <w:lang w:val="en-US"/>
        </w:rPr>
        <w:t xml:space="preserve"> A: Attainment at Key Stages 1 and 2 in 2019</w:t>
      </w:r>
    </w:p>
    <w:p w:rsidR="00EF58BE" w:rsidRDefault="00EF58BE" w:rsidP="00717095">
      <w:pPr>
        <w:rPr>
          <w:rFonts w:ascii="Avenir LT Std 35 Light" w:hAnsi="Avenir LT Std 35 Light"/>
          <w:lang w:val="en-US"/>
        </w:rPr>
      </w:pPr>
    </w:p>
    <w:p w:rsidR="00EF58BE" w:rsidRDefault="00EF58BE" w:rsidP="00717095">
      <w:pPr>
        <w:rPr>
          <w:rFonts w:ascii="Avenir LT Std 35 Light" w:hAnsi="Avenir LT Std 35 Light"/>
          <w:lang w:val="en-US"/>
        </w:rPr>
      </w:pPr>
      <w:r w:rsidRPr="00EF58BE">
        <w:rPr>
          <w:noProof/>
          <w:lang w:eastAsia="en-GB"/>
        </w:rPr>
        <w:drawing>
          <wp:inline distT="0" distB="0" distL="0" distR="0">
            <wp:extent cx="4257675" cy="141478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1414780"/>
                    </a:xfrm>
                    <a:prstGeom prst="rect">
                      <a:avLst/>
                    </a:prstGeom>
                    <a:noFill/>
                    <a:ln>
                      <a:noFill/>
                    </a:ln>
                  </pic:spPr>
                </pic:pic>
              </a:graphicData>
            </a:graphic>
          </wp:inline>
        </w:drawing>
      </w:r>
    </w:p>
    <w:p w:rsidR="00EF58BE" w:rsidRDefault="00EF58BE" w:rsidP="00717095">
      <w:pPr>
        <w:rPr>
          <w:rFonts w:ascii="Avenir LT Std 35 Light" w:hAnsi="Avenir LT Std 35 Light"/>
          <w:lang w:val="en-US"/>
        </w:rPr>
      </w:pPr>
      <w:r w:rsidRPr="00EF58BE">
        <w:rPr>
          <w:noProof/>
          <w:lang w:eastAsia="en-GB"/>
        </w:rPr>
        <w:drawing>
          <wp:inline distT="0" distB="0" distL="0" distR="0">
            <wp:extent cx="4257675" cy="141478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1414780"/>
                    </a:xfrm>
                    <a:prstGeom prst="rect">
                      <a:avLst/>
                    </a:prstGeom>
                    <a:noFill/>
                    <a:ln>
                      <a:noFill/>
                    </a:ln>
                  </pic:spPr>
                </pic:pic>
              </a:graphicData>
            </a:graphic>
          </wp:inline>
        </w:drawing>
      </w:r>
    </w:p>
    <w:p w:rsidR="00EF58BE" w:rsidRDefault="00EF58BE" w:rsidP="00717095">
      <w:pPr>
        <w:rPr>
          <w:rFonts w:ascii="Avenir LT Std 35 Light" w:hAnsi="Avenir LT Std 35 Light"/>
          <w:lang w:val="en-US"/>
        </w:rPr>
      </w:pPr>
      <w:r w:rsidRPr="00EF58BE">
        <w:rPr>
          <w:noProof/>
          <w:lang w:eastAsia="en-GB"/>
        </w:rPr>
        <w:drawing>
          <wp:inline distT="0" distB="0" distL="0" distR="0">
            <wp:extent cx="3910330" cy="1414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0330" cy="1414780"/>
                    </a:xfrm>
                    <a:prstGeom prst="rect">
                      <a:avLst/>
                    </a:prstGeom>
                    <a:noFill/>
                    <a:ln>
                      <a:noFill/>
                    </a:ln>
                  </pic:spPr>
                </pic:pic>
              </a:graphicData>
            </a:graphic>
          </wp:inline>
        </w:drawing>
      </w:r>
    </w:p>
    <w:p w:rsidR="009A290C" w:rsidRDefault="009A290C" w:rsidP="00717095">
      <w:pPr>
        <w:rPr>
          <w:rFonts w:ascii="Avenir LT Std 35 Light" w:hAnsi="Avenir LT Std 35 Light"/>
          <w:lang w:val="en-US"/>
        </w:rPr>
        <w:sectPr w:rsidR="009A290C">
          <w:pgSz w:w="11906" w:h="16838"/>
          <w:pgMar w:top="1440" w:right="1440" w:bottom="1440" w:left="1440" w:header="708" w:footer="708" w:gutter="0"/>
          <w:cols w:space="708"/>
          <w:docGrid w:linePitch="360"/>
        </w:sectPr>
      </w:pPr>
      <w:r w:rsidRPr="009A290C">
        <w:rPr>
          <w:noProof/>
          <w:lang w:eastAsia="en-GB"/>
        </w:rPr>
        <w:drawing>
          <wp:inline distT="0" distB="0" distL="0" distR="0">
            <wp:extent cx="4148455" cy="141478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8455" cy="1414780"/>
                    </a:xfrm>
                    <a:prstGeom prst="rect">
                      <a:avLst/>
                    </a:prstGeom>
                    <a:noFill/>
                    <a:ln>
                      <a:noFill/>
                    </a:ln>
                  </pic:spPr>
                </pic:pic>
              </a:graphicData>
            </a:graphic>
          </wp:inline>
        </w:drawing>
      </w:r>
    </w:p>
    <w:p w:rsidR="009A290C" w:rsidRPr="009A290C" w:rsidRDefault="009A290C" w:rsidP="00717095">
      <w:pPr>
        <w:rPr>
          <w:rFonts w:ascii="Avenir LT Std 35 Light" w:hAnsi="Avenir LT Std 35 Light"/>
          <w:color w:val="E6007E"/>
          <w:lang w:val="en-US"/>
        </w:rPr>
      </w:pPr>
      <w:r w:rsidRPr="009A290C">
        <w:rPr>
          <w:rFonts w:ascii="Avenir LT Std 35 Light" w:hAnsi="Avenir LT Std 35 Light"/>
          <w:color w:val="E6007E"/>
          <w:lang w:val="en-US"/>
        </w:rPr>
        <w:lastRenderedPageBreak/>
        <w:t>Supplementary Tables B: Attainment at Key Stages 1, 2 and 4 of the 2019 Key Stage 4 Cohort</w:t>
      </w:r>
    </w:p>
    <w:tbl>
      <w:tblPr>
        <w:tblW w:w="13260" w:type="dxa"/>
        <w:tblLook w:val="04A0" w:firstRow="1" w:lastRow="0" w:firstColumn="1" w:lastColumn="0" w:noHBand="0" w:noVBand="1"/>
      </w:tblPr>
      <w:tblGrid>
        <w:gridCol w:w="1020"/>
        <w:gridCol w:w="1860"/>
        <w:gridCol w:w="1720"/>
        <w:gridCol w:w="1212"/>
        <w:gridCol w:w="1170"/>
        <w:gridCol w:w="1245"/>
        <w:gridCol w:w="1163"/>
        <w:gridCol w:w="1134"/>
        <w:gridCol w:w="1296"/>
        <w:gridCol w:w="1440"/>
      </w:tblGrid>
      <w:tr w:rsidR="009A290C" w:rsidRPr="009A290C" w:rsidTr="009A290C">
        <w:trPr>
          <w:trHeight w:val="263"/>
        </w:trPr>
        <w:tc>
          <w:tcPr>
            <w:tcW w:w="5812" w:type="dxa"/>
            <w:gridSpan w:val="4"/>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b/>
                <w:bCs/>
                <w:color w:val="000000"/>
                <w:sz w:val="20"/>
                <w:szCs w:val="20"/>
                <w:lang w:eastAsia="en-GB"/>
              </w:rPr>
            </w:pPr>
            <w:r w:rsidRPr="009A290C">
              <w:rPr>
                <w:rFonts w:ascii="Avenir LT Std 35 Light" w:eastAsia="Times New Roman" w:hAnsi="Avenir LT Std 35 Light" w:cs="Calibri"/>
                <w:b/>
                <w:bCs/>
                <w:color w:val="000000"/>
                <w:sz w:val="20"/>
                <w:szCs w:val="20"/>
                <w:lang w:eastAsia="en-GB"/>
              </w:rPr>
              <w:t>Attainment at Key Stages 1, 2 and 4 by pupil characteristics</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b/>
                <w:bCs/>
                <w:color w:val="000000"/>
                <w:sz w:val="20"/>
                <w:szCs w:val="20"/>
                <w:lang w:eastAsia="en-GB"/>
              </w:rPr>
            </w:pP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r>
      <w:tr w:rsidR="009A290C" w:rsidRPr="009A290C" w:rsidTr="009A290C">
        <w:trPr>
          <w:trHeight w:val="263"/>
        </w:trPr>
        <w:tc>
          <w:tcPr>
            <w:tcW w:w="8227" w:type="dxa"/>
            <w:gridSpan w:val="6"/>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Pupils reaching the end of Key Stage 4 in state-funded schools in England in 2019</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r>
      <w:tr w:rsidR="009A290C" w:rsidRPr="009A290C" w:rsidTr="009A290C">
        <w:trPr>
          <w:trHeight w:val="263"/>
        </w:trPr>
        <w:tc>
          <w:tcPr>
            <w:tcW w:w="1020" w:type="dxa"/>
            <w:tcBorders>
              <w:top w:val="nil"/>
              <w:left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860" w:type="dxa"/>
            <w:tcBorders>
              <w:top w:val="nil"/>
              <w:left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1720" w:type="dxa"/>
            <w:tcBorders>
              <w:top w:val="nil"/>
              <w:left w:val="nil"/>
              <w:right w:val="nil"/>
            </w:tcBorders>
            <w:shd w:val="clear" w:color="auto" w:fill="auto"/>
            <w:noWrap/>
            <w:vAlign w:val="bottom"/>
            <w:hideMark/>
          </w:tcPr>
          <w:p w:rsidR="009A290C" w:rsidRPr="009A290C" w:rsidRDefault="009A290C" w:rsidP="009A290C">
            <w:pPr>
              <w:spacing w:after="0" w:line="240" w:lineRule="auto"/>
              <w:rPr>
                <w:rFonts w:ascii="Times New Roman" w:eastAsia="Times New Roman" w:hAnsi="Times New Roman" w:cs="Times New Roman"/>
                <w:sz w:val="20"/>
                <w:szCs w:val="20"/>
                <w:lang w:eastAsia="en-GB"/>
              </w:rPr>
            </w:pPr>
          </w:p>
        </w:tc>
        <w:tc>
          <w:tcPr>
            <w:tcW w:w="2382" w:type="dxa"/>
            <w:gridSpan w:val="2"/>
            <w:tcBorders>
              <w:top w:val="nil"/>
              <w:left w:val="nil"/>
              <w:right w:val="nil"/>
            </w:tcBorders>
            <w:shd w:val="clear" w:color="auto" w:fill="auto"/>
            <w:noWrap/>
            <w:vAlign w:val="bottom"/>
            <w:hideMark/>
          </w:tcPr>
          <w:p w:rsidR="009A290C" w:rsidRPr="009A290C" w:rsidRDefault="009A290C" w:rsidP="009A290C">
            <w:pPr>
              <w:spacing w:after="0" w:line="240" w:lineRule="auto"/>
              <w:jc w:val="center"/>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Key Stage 1 literacy</w:t>
            </w:r>
          </w:p>
        </w:tc>
        <w:tc>
          <w:tcPr>
            <w:tcW w:w="2408" w:type="dxa"/>
            <w:gridSpan w:val="2"/>
            <w:tcBorders>
              <w:top w:val="nil"/>
              <w:left w:val="nil"/>
              <w:right w:val="nil"/>
            </w:tcBorders>
            <w:shd w:val="clear" w:color="auto" w:fill="auto"/>
            <w:noWrap/>
            <w:vAlign w:val="bottom"/>
            <w:hideMark/>
          </w:tcPr>
          <w:p w:rsidR="009A290C" w:rsidRPr="009A290C" w:rsidRDefault="009A290C" w:rsidP="009A290C">
            <w:pPr>
              <w:spacing w:after="0" w:line="240" w:lineRule="auto"/>
              <w:jc w:val="center"/>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Key Stage 2 literacy</w:t>
            </w:r>
          </w:p>
        </w:tc>
        <w:tc>
          <w:tcPr>
            <w:tcW w:w="2430" w:type="dxa"/>
            <w:gridSpan w:val="2"/>
            <w:tcBorders>
              <w:top w:val="nil"/>
              <w:left w:val="nil"/>
              <w:right w:val="nil"/>
            </w:tcBorders>
            <w:shd w:val="clear" w:color="auto" w:fill="auto"/>
            <w:noWrap/>
            <w:vAlign w:val="bottom"/>
            <w:hideMark/>
          </w:tcPr>
          <w:p w:rsidR="009A290C" w:rsidRPr="009A290C" w:rsidRDefault="009A290C" w:rsidP="009A290C">
            <w:pPr>
              <w:spacing w:after="0" w:line="240" w:lineRule="auto"/>
              <w:jc w:val="center"/>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GCSE English Language</w:t>
            </w:r>
          </w:p>
        </w:tc>
        <w:tc>
          <w:tcPr>
            <w:tcW w:w="1440" w:type="dxa"/>
            <w:tcBorders>
              <w:top w:val="nil"/>
              <w:left w:val="nil"/>
              <w:right w:val="nil"/>
            </w:tcBorders>
            <w:shd w:val="clear" w:color="auto" w:fill="auto"/>
            <w:noWrap/>
            <w:vAlign w:val="bottom"/>
            <w:hideMark/>
          </w:tcPr>
          <w:p w:rsidR="009A290C" w:rsidRPr="009A290C" w:rsidRDefault="009A290C" w:rsidP="009A290C">
            <w:pPr>
              <w:spacing w:after="0" w:line="240" w:lineRule="auto"/>
              <w:jc w:val="center"/>
              <w:rPr>
                <w:rFonts w:ascii="Avenir LT Std 35 Light" w:eastAsia="Times New Roman" w:hAnsi="Avenir LT Std 35 Light" w:cs="Calibri"/>
                <w:color w:val="000000"/>
                <w:sz w:val="20"/>
                <w:szCs w:val="20"/>
                <w:lang w:eastAsia="en-GB"/>
              </w:rPr>
            </w:pPr>
          </w:p>
        </w:tc>
      </w:tr>
      <w:tr w:rsidR="009A290C" w:rsidRPr="009A290C" w:rsidTr="009A290C">
        <w:trPr>
          <w:trHeight w:val="763"/>
        </w:trPr>
        <w:tc>
          <w:tcPr>
            <w:tcW w:w="1020" w:type="dxa"/>
            <w:tcBorders>
              <w:top w:val="nil"/>
              <w:left w:val="nil"/>
              <w:bottom w:val="single" w:sz="4" w:space="0" w:color="auto"/>
              <w:right w:val="nil"/>
            </w:tcBorders>
            <w:shd w:val="clear" w:color="auto" w:fill="auto"/>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Gender</w:t>
            </w:r>
          </w:p>
        </w:tc>
        <w:tc>
          <w:tcPr>
            <w:tcW w:w="1860" w:type="dxa"/>
            <w:tcBorders>
              <w:top w:val="nil"/>
              <w:left w:val="nil"/>
              <w:bottom w:val="single" w:sz="4" w:space="0" w:color="auto"/>
              <w:right w:val="nil"/>
            </w:tcBorders>
            <w:shd w:val="clear" w:color="auto" w:fill="auto"/>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Disadvantage at end of KS1</w:t>
            </w:r>
          </w:p>
        </w:tc>
        <w:tc>
          <w:tcPr>
            <w:tcW w:w="1720" w:type="dxa"/>
            <w:tcBorders>
              <w:top w:val="nil"/>
              <w:left w:val="nil"/>
              <w:bottom w:val="single" w:sz="4" w:space="0" w:color="auto"/>
              <w:right w:val="nil"/>
            </w:tcBorders>
            <w:shd w:val="clear" w:color="auto" w:fill="auto"/>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Term of birth</w:t>
            </w:r>
          </w:p>
        </w:tc>
        <w:tc>
          <w:tcPr>
            <w:tcW w:w="1212" w:type="dxa"/>
            <w:tcBorders>
              <w:top w:val="nil"/>
              <w:left w:val="nil"/>
              <w:bottom w:val="single" w:sz="4" w:space="0" w:color="auto"/>
              <w:right w:val="nil"/>
            </w:tcBorders>
            <w:shd w:val="clear" w:color="auto" w:fill="auto"/>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 KS1 literacy &lt;5</w:t>
            </w:r>
          </w:p>
        </w:tc>
        <w:tc>
          <w:tcPr>
            <w:tcW w:w="1168" w:type="dxa"/>
            <w:tcBorders>
              <w:top w:val="nil"/>
              <w:left w:val="nil"/>
              <w:bottom w:val="single" w:sz="4" w:space="0" w:color="auto"/>
              <w:right w:val="nil"/>
            </w:tcBorders>
            <w:shd w:val="clear" w:color="auto" w:fill="auto"/>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 KS1 literacy &lt;7</w:t>
            </w:r>
          </w:p>
        </w:tc>
        <w:tc>
          <w:tcPr>
            <w:tcW w:w="1245" w:type="dxa"/>
            <w:tcBorders>
              <w:top w:val="nil"/>
              <w:left w:val="nil"/>
              <w:bottom w:val="single" w:sz="4" w:space="0" w:color="auto"/>
              <w:right w:val="nil"/>
            </w:tcBorders>
            <w:shd w:val="clear" w:color="auto" w:fill="auto"/>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 KS2 literacy &lt;5</w:t>
            </w:r>
          </w:p>
        </w:tc>
        <w:tc>
          <w:tcPr>
            <w:tcW w:w="1163" w:type="dxa"/>
            <w:tcBorders>
              <w:top w:val="nil"/>
              <w:left w:val="nil"/>
              <w:bottom w:val="single" w:sz="4" w:space="0" w:color="auto"/>
              <w:right w:val="nil"/>
            </w:tcBorders>
            <w:shd w:val="clear" w:color="auto" w:fill="auto"/>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 KS2 literacy &lt;7</w:t>
            </w:r>
          </w:p>
        </w:tc>
        <w:tc>
          <w:tcPr>
            <w:tcW w:w="1134" w:type="dxa"/>
            <w:tcBorders>
              <w:top w:val="nil"/>
              <w:left w:val="nil"/>
              <w:bottom w:val="single" w:sz="4" w:space="0" w:color="auto"/>
              <w:right w:val="nil"/>
            </w:tcBorders>
            <w:shd w:val="clear" w:color="auto" w:fill="auto"/>
            <w:vAlign w:val="bottom"/>
            <w:hideMark/>
          </w:tcPr>
          <w:p w:rsidR="009A290C" w:rsidRPr="009A290C" w:rsidRDefault="009A290C" w:rsidP="009A290C">
            <w:pPr>
              <w:spacing w:after="0" w:line="240" w:lineRule="auto"/>
              <w:jc w:val="center"/>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 below Grade 4</w:t>
            </w:r>
          </w:p>
        </w:tc>
        <w:tc>
          <w:tcPr>
            <w:tcW w:w="1296" w:type="dxa"/>
            <w:tcBorders>
              <w:top w:val="nil"/>
              <w:left w:val="nil"/>
              <w:bottom w:val="single" w:sz="4" w:space="0" w:color="auto"/>
              <w:right w:val="nil"/>
            </w:tcBorders>
            <w:shd w:val="clear" w:color="auto" w:fill="auto"/>
            <w:vAlign w:val="bottom"/>
            <w:hideMark/>
          </w:tcPr>
          <w:p w:rsidR="009A290C" w:rsidRPr="009A290C" w:rsidRDefault="009A290C" w:rsidP="009A290C">
            <w:pPr>
              <w:spacing w:after="0" w:line="240" w:lineRule="auto"/>
              <w:jc w:val="center"/>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 below Grade 5</w:t>
            </w:r>
          </w:p>
        </w:tc>
        <w:tc>
          <w:tcPr>
            <w:tcW w:w="1440"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Total pupils</w:t>
            </w:r>
          </w:p>
        </w:tc>
      </w:tr>
      <w:tr w:rsidR="009A290C" w:rsidRPr="009A290C" w:rsidTr="009A290C">
        <w:trPr>
          <w:trHeight w:val="263"/>
        </w:trPr>
        <w:tc>
          <w:tcPr>
            <w:tcW w:w="1020"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212"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27%</w:t>
            </w:r>
          </w:p>
        </w:tc>
        <w:tc>
          <w:tcPr>
            <w:tcW w:w="1168"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52%</w:t>
            </w:r>
          </w:p>
        </w:tc>
        <w:tc>
          <w:tcPr>
            <w:tcW w:w="1245"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163"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49%</w:t>
            </w:r>
          </w:p>
        </w:tc>
        <w:tc>
          <w:tcPr>
            <w:tcW w:w="1134"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30%</w:t>
            </w:r>
          </w:p>
        </w:tc>
        <w:tc>
          <w:tcPr>
            <w:tcW w:w="1296"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48%</w:t>
            </w:r>
          </w:p>
        </w:tc>
        <w:tc>
          <w:tcPr>
            <w:tcW w:w="1440" w:type="dxa"/>
            <w:tcBorders>
              <w:top w:val="single" w:sz="4" w:space="0" w:color="auto"/>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487751</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Aut</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20%</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42%</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21%</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44%</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28%</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44%</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160921</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Spr</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27%</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52%</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49%</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31%</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48%</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157348</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Sum</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34%</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61%</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28%</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54%</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33%</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50%</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169482</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23%</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47%</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22%</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45%</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42%</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386784</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Aut</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16%</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37%</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18%</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40%</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23%</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39%</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127578</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Spr</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22%</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47%</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22%</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45%</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43%</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124141</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Sum</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29%</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56%</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50%</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27%</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45%</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135065</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43%</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70%</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38%</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65%</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50%</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67%</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100967</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Aut</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34%</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60%</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34%</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60%</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46%</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64%</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33343</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Spr</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43%</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70%</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38%</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65%</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50%</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67%</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33207</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Sum</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52%</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78%</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43%</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69%</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53%</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70%</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34417</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21%</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44%</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21%</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44%</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22%</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39%</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239750</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Aut</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15%</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35%</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18%</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39%</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20%</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36%</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78960</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Spr</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21%</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44%</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21%</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44%</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23%</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39%</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77599</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Sum</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27%</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54%</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49%</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24%</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41%</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83191</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17%</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39%</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18%</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40%</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17%</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33%</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188930</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Aut</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12%</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30%</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14%</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34%</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16%</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31%</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62155</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Spr</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17%</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39%</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18%</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40%</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18%</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33%</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60842</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Sum</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22%</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49%</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21%</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45%</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19%</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36%</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65933</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36%</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63%</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34%</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60%</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40%</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59%</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50820</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Aut</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27%</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53%</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29%</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54%</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37%</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56%</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16805</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Spr</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36%</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63%</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34%</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61%</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41%</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59%</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16757</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F</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Sum</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44%</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73%</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38%</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65%</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43%</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62%</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17258</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33%</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58%</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29%</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54%</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38%</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56%</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248001</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lastRenderedPageBreak/>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Aut</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49%</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49%</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35%</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53%</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81961</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Spr</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33%</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59%</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29%</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54%</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38%</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56%</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79749</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Sum</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40%</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67%</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32%</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58%</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41%</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59%</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86291</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28%</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54%</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50%</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33%</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51%</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197854</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Aut</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21%</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44%</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21%</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45%</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30%</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48%</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65423</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Spr</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28%</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54%</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25%</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50%</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33%</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51%</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63299</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No</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Sum</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35%</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63%</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29%</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55%</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35%</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54%</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69132</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All</w:t>
            </w:r>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50%</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76%</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43%</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69%</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59%</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75%</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50147</w:t>
            </w:r>
          </w:p>
        </w:tc>
      </w:tr>
      <w:tr w:rsidR="009A290C" w:rsidRPr="009A290C" w:rsidTr="009A290C">
        <w:trPr>
          <w:trHeight w:val="263"/>
        </w:trPr>
        <w:tc>
          <w:tcPr>
            <w:tcW w:w="10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Aut</w:t>
            </w:r>
            <w:proofErr w:type="spellEnd"/>
          </w:p>
        </w:tc>
        <w:tc>
          <w:tcPr>
            <w:tcW w:w="1212"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41%</w:t>
            </w:r>
          </w:p>
        </w:tc>
        <w:tc>
          <w:tcPr>
            <w:tcW w:w="1168"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67%</w:t>
            </w:r>
          </w:p>
        </w:tc>
        <w:tc>
          <w:tcPr>
            <w:tcW w:w="1245"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38%</w:t>
            </w:r>
          </w:p>
        </w:tc>
        <w:tc>
          <w:tcPr>
            <w:tcW w:w="1163"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65%</w:t>
            </w:r>
          </w:p>
        </w:tc>
        <w:tc>
          <w:tcPr>
            <w:tcW w:w="1134"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56%</w:t>
            </w:r>
          </w:p>
        </w:tc>
        <w:tc>
          <w:tcPr>
            <w:tcW w:w="1296"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73%</w:t>
            </w:r>
          </w:p>
        </w:tc>
        <w:tc>
          <w:tcPr>
            <w:tcW w:w="1440" w:type="dxa"/>
            <w:tcBorders>
              <w:top w:val="nil"/>
              <w:left w:val="nil"/>
              <w:bottom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16538</w:t>
            </w:r>
          </w:p>
        </w:tc>
      </w:tr>
      <w:tr w:rsidR="009A290C" w:rsidRPr="009A290C" w:rsidTr="009A290C">
        <w:trPr>
          <w:trHeight w:val="263"/>
        </w:trPr>
        <w:tc>
          <w:tcPr>
            <w:tcW w:w="1020" w:type="dxa"/>
            <w:tcBorders>
              <w:top w:val="nil"/>
              <w:left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proofErr w:type="spellStart"/>
            <w:r w:rsidRPr="009A290C">
              <w:rPr>
                <w:rFonts w:ascii="Avenir LT Std 35 Light" w:eastAsia="Times New Roman" w:hAnsi="Avenir LT Std 35 Light" w:cs="Calibri"/>
                <w:color w:val="000000"/>
                <w:sz w:val="20"/>
                <w:szCs w:val="20"/>
                <w:lang w:eastAsia="en-GB"/>
              </w:rPr>
              <w:t>Spr</w:t>
            </w:r>
            <w:proofErr w:type="spellEnd"/>
          </w:p>
        </w:tc>
        <w:tc>
          <w:tcPr>
            <w:tcW w:w="1212" w:type="dxa"/>
            <w:tcBorders>
              <w:top w:val="nil"/>
              <w:left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51%</w:t>
            </w:r>
          </w:p>
        </w:tc>
        <w:tc>
          <w:tcPr>
            <w:tcW w:w="1168" w:type="dxa"/>
            <w:tcBorders>
              <w:top w:val="nil"/>
              <w:left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77%</w:t>
            </w:r>
          </w:p>
        </w:tc>
        <w:tc>
          <w:tcPr>
            <w:tcW w:w="1245" w:type="dxa"/>
            <w:tcBorders>
              <w:top w:val="nil"/>
              <w:left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43%</w:t>
            </w:r>
          </w:p>
        </w:tc>
        <w:tc>
          <w:tcPr>
            <w:tcW w:w="1163" w:type="dxa"/>
            <w:tcBorders>
              <w:top w:val="nil"/>
              <w:left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70%</w:t>
            </w:r>
          </w:p>
        </w:tc>
        <w:tc>
          <w:tcPr>
            <w:tcW w:w="1134" w:type="dxa"/>
            <w:tcBorders>
              <w:top w:val="nil"/>
              <w:left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60%</w:t>
            </w:r>
          </w:p>
        </w:tc>
        <w:tc>
          <w:tcPr>
            <w:tcW w:w="1296" w:type="dxa"/>
            <w:tcBorders>
              <w:top w:val="nil"/>
              <w:left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76%</w:t>
            </w:r>
          </w:p>
        </w:tc>
        <w:tc>
          <w:tcPr>
            <w:tcW w:w="1440" w:type="dxa"/>
            <w:tcBorders>
              <w:top w:val="nil"/>
              <w:left w:val="nil"/>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16450</w:t>
            </w:r>
          </w:p>
        </w:tc>
      </w:tr>
      <w:tr w:rsidR="009A290C" w:rsidRPr="009A290C" w:rsidTr="009A290C">
        <w:trPr>
          <w:trHeight w:val="263"/>
        </w:trPr>
        <w:tc>
          <w:tcPr>
            <w:tcW w:w="1020"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M</w:t>
            </w:r>
          </w:p>
        </w:tc>
        <w:tc>
          <w:tcPr>
            <w:tcW w:w="1860"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Yes</w:t>
            </w:r>
          </w:p>
        </w:tc>
        <w:tc>
          <w:tcPr>
            <w:tcW w:w="1720"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Sum</w:t>
            </w:r>
          </w:p>
        </w:tc>
        <w:tc>
          <w:tcPr>
            <w:tcW w:w="1212"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59%</w:t>
            </w:r>
          </w:p>
        </w:tc>
        <w:tc>
          <w:tcPr>
            <w:tcW w:w="1168"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83%</w:t>
            </w:r>
          </w:p>
        </w:tc>
        <w:tc>
          <w:tcPr>
            <w:tcW w:w="1245"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47%</w:t>
            </w:r>
          </w:p>
        </w:tc>
        <w:tc>
          <w:tcPr>
            <w:tcW w:w="1163"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73%</w:t>
            </w:r>
          </w:p>
        </w:tc>
        <w:tc>
          <w:tcPr>
            <w:tcW w:w="1134"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62%</w:t>
            </w:r>
          </w:p>
        </w:tc>
        <w:tc>
          <w:tcPr>
            <w:tcW w:w="1296"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78%</w:t>
            </w:r>
          </w:p>
        </w:tc>
        <w:tc>
          <w:tcPr>
            <w:tcW w:w="1440" w:type="dxa"/>
            <w:tcBorders>
              <w:top w:val="nil"/>
              <w:left w:val="nil"/>
              <w:bottom w:val="single" w:sz="4" w:space="0" w:color="auto"/>
              <w:right w:val="nil"/>
            </w:tcBorders>
            <w:shd w:val="clear" w:color="auto" w:fill="auto"/>
            <w:noWrap/>
            <w:vAlign w:val="bottom"/>
            <w:hideMark/>
          </w:tcPr>
          <w:p w:rsidR="009A290C" w:rsidRPr="009A290C" w:rsidRDefault="009A290C" w:rsidP="009A290C">
            <w:pPr>
              <w:spacing w:after="0" w:line="240" w:lineRule="auto"/>
              <w:jc w:val="right"/>
              <w:rPr>
                <w:rFonts w:ascii="Avenir LT Std 35 Light" w:eastAsia="Times New Roman" w:hAnsi="Avenir LT Std 35 Light" w:cs="Calibri"/>
                <w:color w:val="000000"/>
                <w:sz w:val="20"/>
                <w:szCs w:val="20"/>
                <w:lang w:eastAsia="en-GB"/>
              </w:rPr>
            </w:pPr>
            <w:r w:rsidRPr="009A290C">
              <w:rPr>
                <w:rFonts w:ascii="Avenir LT Std 35 Light" w:eastAsia="Times New Roman" w:hAnsi="Avenir LT Std 35 Light" w:cs="Calibri"/>
                <w:color w:val="000000"/>
                <w:sz w:val="20"/>
                <w:szCs w:val="20"/>
                <w:lang w:eastAsia="en-GB"/>
              </w:rPr>
              <w:t>17159</w:t>
            </w:r>
          </w:p>
        </w:tc>
      </w:tr>
    </w:tbl>
    <w:p w:rsidR="009A290C" w:rsidRDefault="009A290C" w:rsidP="00717095">
      <w:pPr>
        <w:rPr>
          <w:rFonts w:ascii="Avenir LT Std 35 Light" w:hAnsi="Avenir LT Std 35 Light"/>
          <w:lang w:val="en-US"/>
        </w:rPr>
      </w:pPr>
    </w:p>
    <w:p w:rsidR="009A290C" w:rsidRPr="00F81927" w:rsidRDefault="009A290C" w:rsidP="00717095">
      <w:pPr>
        <w:rPr>
          <w:rFonts w:ascii="Avenir LT Std 35 Light" w:hAnsi="Avenir LT Std 35 Light"/>
          <w:lang w:val="en-US"/>
        </w:rPr>
      </w:pPr>
    </w:p>
    <w:sectPr w:rsidR="009A290C" w:rsidRPr="00F81927" w:rsidSect="009A290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95626"/>
    <w:multiLevelType w:val="hybridMultilevel"/>
    <w:tmpl w:val="56BA8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E7070"/>
    <w:multiLevelType w:val="hybridMultilevel"/>
    <w:tmpl w:val="F26A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8A10DB"/>
    <w:multiLevelType w:val="hybridMultilevel"/>
    <w:tmpl w:val="C43E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6E"/>
    <w:rsid w:val="00011069"/>
    <w:rsid w:val="00066A00"/>
    <w:rsid w:val="000728AF"/>
    <w:rsid w:val="000F11B1"/>
    <w:rsid w:val="00103809"/>
    <w:rsid w:val="001A3C2B"/>
    <w:rsid w:val="001B1259"/>
    <w:rsid w:val="00223FAB"/>
    <w:rsid w:val="002B15F5"/>
    <w:rsid w:val="0033746E"/>
    <w:rsid w:val="00444485"/>
    <w:rsid w:val="004C6E76"/>
    <w:rsid w:val="00513B0D"/>
    <w:rsid w:val="005539D1"/>
    <w:rsid w:val="006D4F0A"/>
    <w:rsid w:val="00717095"/>
    <w:rsid w:val="00806024"/>
    <w:rsid w:val="008456C6"/>
    <w:rsid w:val="008E72E0"/>
    <w:rsid w:val="00974E9A"/>
    <w:rsid w:val="0099083F"/>
    <w:rsid w:val="009A290C"/>
    <w:rsid w:val="00AA5C12"/>
    <w:rsid w:val="00AB0AE8"/>
    <w:rsid w:val="00AC5F90"/>
    <w:rsid w:val="00AF26F1"/>
    <w:rsid w:val="00B25AEE"/>
    <w:rsid w:val="00B33BE6"/>
    <w:rsid w:val="00B661D4"/>
    <w:rsid w:val="00BC1BBF"/>
    <w:rsid w:val="00C2542C"/>
    <w:rsid w:val="00C65272"/>
    <w:rsid w:val="00CA6F42"/>
    <w:rsid w:val="00CE7356"/>
    <w:rsid w:val="00D04FAD"/>
    <w:rsid w:val="00D5289F"/>
    <w:rsid w:val="00D76F59"/>
    <w:rsid w:val="00DB52CA"/>
    <w:rsid w:val="00E6031E"/>
    <w:rsid w:val="00E66443"/>
    <w:rsid w:val="00E73EC8"/>
    <w:rsid w:val="00E816D4"/>
    <w:rsid w:val="00E95A2E"/>
    <w:rsid w:val="00EF58BE"/>
    <w:rsid w:val="00F81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70F0"/>
  <w15:chartTrackingRefBased/>
  <w15:docId w15:val="{D895DFF3-E32A-4097-8C1C-F1F94CEB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26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6A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6A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6A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66A0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AF26F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06024"/>
    <w:pPr>
      <w:ind w:left="720"/>
      <w:contextualSpacing/>
    </w:pPr>
  </w:style>
  <w:style w:type="character" w:styleId="Hyperlink">
    <w:name w:val="Hyperlink"/>
    <w:basedOn w:val="DefaultParagraphFont"/>
    <w:uiPriority w:val="99"/>
    <w:unhideWhenUsed/>
    <w:rsid w:val="00F81927"/>
    <w:rPr>
      <w:color w:val="0563C1" w:themeColor="hyperlink"/>
      <w:u w:val="single"/>
    </w:rPr>
  </w:style>
  <w:style w:type="character" w:styleId="CommentReference">
    <w:name w:val="annotation reference"/>
    <w:basedOn w:val="DefaultParagraphFont"/>
    <w:uiPriority w:val="99"/>
    <w:semiHidden/>
    <w:unhideWhenUsed/>
    <w:rsid w:val="00223FAB"/>
    <w:rPr>
      <w:sz w:val="16"/>
      <w:szCs w:val="16"/>
    </w:rPr>
  </w:style>
  <w:style w:type="paragraph" w:styleId="CommentText">
    <w:name w:val="annotation text"/>
    <w:basedOn w:val="Normal"/>
    <w:link w:val="CommentTextChar"/>
    <w:uiPriority w:val="99"/>
    <w:semiHidden/>
    <w:unhideWhenUsed/>
    <w:rsid w:val="00223FAB"/>
    <w:pPr>
      <w:spacing w:line="240" w:lineRule="auto"/>
    </w:pPr>
    <w:rPr>
      <w:sz w:val="20"/>
      <w:szCs w:val="20"/>
    </w:rPr>
  </w:style>
  <w:style w:type="character" w:customStyle="1" w:styleId="CommentTextChar">
    <w:name w:val="Comment Text Char"/>
    <w:basedOn w:val="DefaultParagraphFont"/>
    <w:link w:val="CommentText"/>
    <w:uiPriority w:val="99"/>
    <w:semiHidden/>
    <w:rsid w:val="00223FAB"/>
    <w:rPr>
      <w:sz w:val="20"/>
      <w:szCs w:val="20"/>
    </w:rPr>
  </w:style>
  <w:style w:type="paragraph" w:styleId="BalloonText">
    <w:name w:val="Balloon Text"/>
    <w:basedOn w:val="Normal"/>
    <w:link w:val="BalloonTextChar"/>
    <w:uiPriority w:val="99"/>
    <w:semiHidden/>
    <w:unhideWhenUsed/>
    <w:rsid w:val="00223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6234">
      <w:bodyDiv w:val="1"/>
      <w:marLeft w:val="0"/>
      <w:marRight w:val="0"/>
      <w:marTop w:val="0"/>
      <w:marBottom w:val="0"/>
      <w:divBdr>
        <w:top w:val="none" w:sz="0" w:space="0" w:color="auto"/>
        <w:left w:val="none" w:sz="0" w:space="0" w:color="auto"/>
        <w:bottom w:val="none" w:sz="0" w:space="0" w:color="auto"/>
        <w:right w:val="none" w:sz="0" w:space="0" w:color="auto"/>
      </w:divBdr>
    </w:div>
    <w:div w:id="291177175">
      <w:bodyDiv w:val="1"/>
      <w:marLeft w:val="0"/>
      <w:marRight w:val="0"/>
      <w:marTop w:val="0"/>
      <w:marBottom w:val="0"/>
      <w:divBdr>
        <w:top w:val="none" w:sz="0" w:space="0" w:color="auto"/>
        <w:left w:val="none" w:sz="0" w:space="0" w:color="auto"/>
        <w:bottom w:val="none" w:sz="0" w:space="0" w:color="auto"/>
        <w:right w:val="none" w:sz="0" w:space="0" w:color="auto"/>
      </w:divBdr>
    </w:div>
    <w:div w:id="1209803732">
      <w:bodyDiv w:val="1"/>
      <w:marLeft w:val="0"/>
      <w:marRight w:val="0"/>
      <w:marTop w:val="0"/>
      <w:marBottom w:val="0"/>
      <w:divBdr>
        <w:top w:val="none" w:sz="0" w:space="0" w:color="auto"/>
        <w:left w:val="none" w:sz="0" w:space="0" w:color="auto"/>
        <w:bottom w:val="none" w:sz="0" w:space="0" w:color="auto"/>
        <w:right w:val="none" w:sz="0" w:space="0" w:color="auto"/>
      </w:divBdr>
    </w:div>
    <w:div w:id="172945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teducationdatalab.org.uk/2020/11/the-relationship-between-early-literacy-and-gcse-english-attainment/" TargetMode="External"/><Relationship Id="rId13" Type="http://schemas.openxmlformats.org/officeDocument/2006/relationships/image" Target="media/image4.emf"/><Relationship Id="rId18" Type="http://schemas.openxmlformats.org/officeDocument/2006/relationships/hyperlink" Target="https://assets.publishing.service.gov.uk/government/uploads/system/uploads/attachment_data/file/1018845/NRT2022_Information_for_Schools__SOS_approved_-for-publication.pdf"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hyperlink" Target="https://assets.publishing.service.gov.uk/government/uploads/system/uploads/attachment_data/file/936339/What_is_the_Sawtooth_Effect.pdf" TargetMode="External"/><Relationship Id="rId17" Type="http://schemas.openxmlformats.org/officeDocument/2006/relationships/hyperlink" Target="https://www.ascl.org.uk/ASCL/media/ASCL/Our%20view/Campaigns/The-Forgotten-Third_full-repor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666765/Inter-board_comparability_of_grade_standards_in_GCSEs__AS_and_A_levels_2017_.pdf"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1052708/Levelling_up_the_UK_white_paper.pdf" TargetMode="External"/><Relationship Id="rId11" Type="http://schemas.openxmlformats.org/officeDocument/2006/relationships/hyperlink" Target="https://www.gov.uk/guidance/understanding-scaled-scores-at-key-stage-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emf"/><Relationship Id="rId10" Type="http://schemas.openxmlformats.org/officeDocument/2006/relationships/image" Target="media/image3.emf"/><Relationship Id="rId19" Type="http://schemas.openxmlformats.org/officeDocument/2006/relationships/hyperlink" Target="https://assets.publishing.service.gov.uk/government/uploads/system/uploads/attachment_data/file/910614/6674_Requirements_for_the_calculation_of_results_in_summer_2020_inc._Annex_G.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0BF0-D951-43D1-B353-088B8E2E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11</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Thomson - Project 9</dc:creator>
  <cp:keywords/>
  <dc:description/>
  <cp:lastModifiedBy>Dave Thomson</cp:lastModifiedBy>
  <cp:revision>5</cp:revision>
  <dcterms:created xsi:type="dcterms:W3CDTF">2022-03-15T17:50:00Z</dcterms:created>
  <dcterms:modified xsi:type="dcterms:W3CDTF">2022-03-30T07:45:00Z</dcterms:modified>
</cp:coreProperties>
</file>